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E6604" w14:textId="51193CC9" w:rsidR="0071376D" w:rsidRPr="0071376D" w:rsidRDefault="0071376D" w:rsidP="006B7245">
      <w:pPr>
        <w:rPr>
          <w:rFonts w:asciiTheme="majorHAnsi" w:hAnsiTheme="majorHAnsi" w:cstheme="majorHAnsi"/>
          <w:b/>
          <w:bCs/>
          <w:sz w:val="28"/>
          <w:szCs w:val="28"/>
        </w:rPr>
      </w:pPr>
      <w:r w:rsidRPr="0071376D">
        <w:rPr>
          <w:rFonts w:asciiTheme="majorHAnsi" w:hAnsiTheme="majorHAnsi" w:cstheme="majorHAnsi"/>
          <w:b/>
          <w:bCs/>
          <w:sz w:val="28"/>
          <w:szCs w:val="28"/>
        </w:rPr>
        <w:t>How can we cope with rising energy costs while reducing our carbon footprint?</w:t>
      </w:r>
    </w:p>
    <w:p w14:paraId="1061772B" w14:textId="6C66C341" w:rsidR="00745A4D" w:rsidRPr="00712AAB" w:rsidRDefault="0071376D" w:rsidP="00712AAB">
      <w:pPr>
        <w:rPr>
          <w:rFonts w:asciiTheme="majorHAnsi" w:hAnsiTheme="majorHAnsi" w:cstheme="majorHAnsi"/>
          <w:b/>
          <w:bCs/>
          <w:sz w:val="24"/>
          <w:szCs w:val="24"/>
        </w:rPr>
      </w:pPr>
      <w:r w:rsidRPr="0071376D">
        <w:rPr>
          <w:rFonts w:asciiTheme="majorHAnsi" w:hAnsiTheme="majorHAnsi" w:cstheme="majorHAnsi"/>
          <w:b/>
          <w:bCs/>
          <w:sz w:val="24"/>
          <w:szCs w:val="24"/>
        </w:rPr>
        <w:t>Panasonic explains how we can lower energy heating bills with reliable, efficient, and affordable alternatives to gas-fuelled boilers.</w:t>
      </w:r>
    </w:p>
    <w:p w14:paraId="69427449" w14:textId="358A6CD2" w:rsidR="0071376D" w:rsidRPr="0071376D" w:rsidRDefault="0036345F" w:rsidP="0071376D">
      <w:pPr>
        <w:ind w:firstLine="284"/>
        <w:rPr>
          <w:rFonts w:asciiTheme="majorHAnsi" w:hAnsiTheme="majorHAnsi" w:cstheme="majorHAnsi"/>
        </w:rPr>
      </w:pPr>
      <w:r>
        <w:rPr>
          <w:b/>
          <w:bCs/>
          <w:iCs/>
        </w:rPr>
        <w:t>Berlin</w:t>
      </w:r>
      <w:r w:rsidR="00470574" w:rsidRPr="0071376D">
        <w:rPr>
          <w:b/>
          <w:bCs/>
          <w:iCs/>
        </w:rPr>
        <w:t xml:space="preserve">, </w:t>
      </w:r>
      <w:r w:rsidR="00535DD8" w:rsidRPr="0071376D">
        <w:rPr>
          <w:b/>
          <w:bCs/>
          <w:iCs/>
        </w:rPr>
        <w:t>Germany</w:t>
      </w:r>
      <w:r w:rsidR="00B93DCF" w:rsidRPr="0071376D">
        <w:rPr>
          <w:b/>
          <w:bCs/>
          <w:iCs/>
        </w:rPr>
        <w:t xml:space="preserve">, </w:t>
      </w:r>
      <w:r w:rsidR="00535DD8" w:rsidRPr="0071376D">
        <w:rPr>
          <w:b/>
          <w:bCs/>
          <w:iCs/>
        </w:rPr>
        <w:t>20</w:t>
      </w:r>
      <w:r w:rsidR="00721A51" w:rsidRPr="0071376D">
        <w:rPr>
          <w:b/>
          <w:bCs/>
          <w:iCs/>
        </w:rPr>
        <w:t>2</w:t>
      </w:r>
      <w:r w:rsidR="00803CD4" w:rsidRPr="0071376D">
        <w:rPr>
          <w:b/>
          <w:bCs/>
          <w:iCs/>
        </w:rPr>
        <w:t>2</w:t>
      </w:r>
      <w:r w:rsidR="00535DD8" w:rsidRPr="0071376D">
        <w:rPr>
          <w:b/>
          <w:bCs/>
          <w:iCs/>
        </w:rPr>
        <w:t>/</w:t>
      </w:r>
      <w:r w:rsidR="00803CD4" w:rsidRPr="0071376D">
        <w:rPr>
          <w:b/>
          <w:bCs/>
          <w:iCs/>
        </w:rPr>
        <w:t>0</w:t>
      </w:r>
      <w:r w:rsidR="006811C7" w:rsidRPr="0071376D">
        <w:rPr>
          <w:b/>
          <w:bCs/>
          <w:iCs/>
        </w:rPr>
        <w:t>8</w:t>
      </w:r>
      <w:r w:rsidR="00535DD8" w:rsidRPr="0071376D">
        <w:rPr>
          <w:b/>
          <w:bCs/>
          <w:iCs/>
        </w:rPr>
        <w:t>/</w:t>
      </w:r>
      <w:r w:rsidR="006811C7" w:rsidRPr="0071376D">
        <w:rPr>
          <w:b/>
          <w:bCs/>
          <w:iCs/>
        </w:rPr>
        <w:t>31</w:t>
      </w:r>
      <w:r w:rsidR="00E055D2" w:rsidRPr="0071376D">
        <w:rPr>
          <w:b/>
          <w:bCs/>
          <w:iCs/>
        </w:rPr>
        <w:t xml:space="preserve"> –</w:t>
      </w:r>
      <w:r w:rsidR="00E055D2" w:rsidRPr="0071376D">
        <w:t xml:space="preserve"> </w:t>
      </w:r>
      <w:r w:rsidR="0071376D" w:rsidRPr="0071376D">
        <w:rPr>
          <w:rFonts w:asciiTheme="majorHAnsi" w:hAnsiTheme="majorHAnsi" w:cstheme="majorHAnsi"/>
        </w:rPr>
        <w:t>Rising fossil fuel costs have brought the focus to energy security and resilience, leading to greater awareness, and understanding of where our fuel and energy originates from.</w:t>
      </w:r>
    </w:p>
    <w:p w14:paraId="3F6044FE" w14:textId="38D0C938" w:rsidR="0071376D" w:rsidRPr="0071376D" w:rsidRDefault="0071376D" w:rsidP="0071376D">
      <w:pPr>
        <w:ind w:firstLine="284"/>
        <w:rPr>
          <w:rFonts w:asciiTheme="majorHAnsi" w:hAnsiTheme="majorHAnsi" w:cstheme="majorHAnsi"/>
        </w:rPr>
      </w:pPr>
      <w:r w:rsidRPr="0071376D">
        <w:rPr>
          <w:rFonts w:asciiTheme="majorHAnsi" w:hAnsiTheme="majorHAnsi" w:cstheme="majorHAnsi"/>
        </w:rPr>
        <w:t>At the prominent international event in Berlin, IFA 2022, Panasonic showcases its sustainable solutions and commitment to helping consumers tackle their climbing energy bills and access sustainable, secure, and reliable systems to heat and cool their homes.</w:t>
      </w:r>
    </w:p>
    <w:p w14:paraId="6B43ABD2" w14:textId="77777777" w:rsidR="0071376D" w:rsidRPr="0071376D" w:rsidRDefault="0071376D" w:rsidP="0071376D">
      <w:pPr>
        <w:rPr>
          <w:rFonts w:asciiTheme="majorHAnsi" w:hAnsiTheme="majorHAnsi" w:cstheme="majorHAnsi"/>
          <w:b/>
          <w:bCs/>
        </w:rPr>
      </w:pPr>
      <w:r w:rsidRPr="0071376D">
        <w:rPr>
          <w:rFonts w:asciiTheme="majorHAnsi" w:hAnsiTheme="majorHAnsi" w:cstheme="majorHAnsi"/>
          <w:b/>
          <w:bCs/>
        </w:rPr>
        <w:t>Tackling the energy crisis</w:t>
      </w:r>
    </w:p>
    <w:p w14:paraId="569FCCB5" w14:textId="082C1750" w:rsidR="0071376D" w:rsidRPr="0071376D" w:rsidRDefault="0071376D" w:rsidP="0071376D">
      <w:pPr>
        <w:ind w:firstLine="284"/>
        <w:rPr>
          <w:rFonts w:asciiTheme="majorHAnsi" w:hAnsiTheme="majorHAnsi" w:cstheme="majorHAnsi"/>
        </w:rPr>
      </w:pPr>
      <w:r w:rsidRPr="0071376D">
        <w:rPr>
          <w:rFonts w:asciiTheme="majorHAnsi" w:hAnsiTheme="majorHAnsi" w:cstheme="majorHAnsi"/>
        </w:rPr>
        <w:t>With almost 80% of domestic energy used for heating and hot water production, there is a pressing need to reduce demand and electrify and decarbonise heating systems. Efficient heat pumps are fast becoming the preferred heating technology for the residential sector, whether for privately-owned, social housing or local authority properties – especially when looking at the new build sector.</w:t>
      </w:r>
    </w:p>
    <w:p w14:paraId="40310384" w14:textId="77777777" w:rsidR="0071376D" w:rsidRDefault="0071376D" w:rsidP="0071376D">
      <w:pPr>
        <w:ind w:firstLine="284"/>
        <w:rPr>
          <w:rFonts w:asciiTheme="majorHAnsi" w:hAnsiTheme="majorHAnsi" w:cstheme="majorHAnsi"/>
        </w:rPr>
      </w:pPr>
      <w:r w:rsidRPr="0071376D">
        <w:rPr>
          <w:rFonts w:asciiTheme="majorHAnsi" w:hAnsiTheme="majorHAnsi" w:cstheme="majorHAnsi"/>
        </w:rPr>
        <w:t xml:space="preserve">Of course, it is not just down to private companies to drive such change, but it also needs government initiatives to support consumer and business decisions towards more electrification of their heating, cooling and ventilation systems. Managing Director of Panasonic HVACEU, Enrique Vilamitjana, comments: </w:t>
      </w:r>
    </w:p>
    <w:p w14:paraId="6C2EC5EE" w14:textId="60F6855A" w:rsidR="0071376D" w:rsidRPr="0071376D" w:rsidRDefault="0071376D" w:rsidP="00712AAB">
      <w:pPr>
        <w:ind w:firstLine="284"/>
        <w:rPr>
          <w:rFonts w:asciiTheme="majorHAnsi" w:hAnsiTheme="majorHAnsi" w:cstheme="majorHAnsi"/>
        </w:rPr>
      </w:pPr>
      <w:r w:rsidRPr="0071376D">
        <w:rPr>
          <w:rFonts w:asciiTheme="majorHAnsi" w:hAnsiTheme="majorHAnsi" w:cstheme="majorHAnsi"/>
        </w:rPr>
        <w:t>“</w:t>
      </w:r>
      <w:r w:rsidRPr="0071376D">
        <w:rPr>
          <w:rFonts w:asciiTheme="majorHAnsi" w:hAnsiTheme="majorHAnsi" w:cstheme="majorHAnsi"/>
          <w:i/>
          <w:iCs/>
        </w:rPr>
        <w:t xml:space="preserve">Launched in May 2022, the European Commission’s </w:t>
      </w:r>
      <w:proofErr w:type="spellStart"/>
      <w:r w:rsidRPr="0071376D">
        <w:rPr>
          <w:rFonts w:asciiTheme="majorHAnsi" w:hAnsiTheme="majorHAnsi" w:cstheme="majorHAnsi"/>
          <w:i/>
          <w:iCs/>
        </w:rPr>
        <w:t>REPowerEU</w:t>
      </w:r>
      <w:proofErr w:type="spellEnd"/>
      <w:r w:rsidRPr="0071376D">
        <w:rPr>
          <w:rFonts w:asciiTheme="majorHAnsi" w:hAnsiTheme="majorHAnsi" w:cstheme="majorHAnsi"/>
          <w:i/>
          <w:iCs/>
        </w:rPr>
        <w:t xml:space="preserve"> Plan aims to reduce reliance on fossil fuels and make the EU member states more self-sufficient and energy resilient. It is also a key element of policy at a time when many consumers are struggling with the impact of the rising cost of energy. We welcome the aims of the </w:t>
      </w:r>
      <w:proofErr w:type="spellStart"/>
      <w:r w:rsidRPr="0071376D">
        <w:rPr>
          <w:rFonts w:asciiTheme="majorHAnsi" w:hAnsiTheme="majorHAnsi" w:cstheme="majorHAnsi"/>
          <w:i/>
          <w:iCs/>
        </w:rPr>
        <w:t>REPowerEU</w:t>
      </w:r>
      <w:proofErr w:type="spellEnd"/>
      <w:r w:rsidRPr="0071376D">
        <w:rPr>
          <w:rFonts w:asciiTheme="majorHAnsi" w:hAnsiTheme="majorHAnsi" w:cstheme="majorHAnsi"/>
          <w:i/>
          <w:iCs/>
        </w:rPr>
        <w:t xml:space="preserve"> Plan. We see it as crucial to speed up the sustainable energy transition, especially through electrification. By building on existing initiatives, like the European Green Deal and the ‘Fit for 55’ climate package, such a transition not only helps individual households and businesses while also – when powered by green energy – drastically reduces carbon emissions but it also boost the EU economy and industry. This is a win-win-win situation</w:t>
      </w:r>
      <w:r w:rsidRPr="0071376D">
        <w:rPr>
          <w:rFonts w:asciiTheme="majorHAnsi" w:hAnsiTheme="majorHAnsi" w:cstheme="majorHAnsi"/>
        </w:rPr>
        <w:t>.”</w:t>
      </w:r>
    </w:p>
    <w:p w14:paraId="2F4DF47F" w14:textId="77777777" w:rsidR="00026B01" w:rsidRDefault="00026B01" w:rsidP="0071376D">
      <w:pPr>
        <w:rPr>
          <w:rFonts w:asciiTheme="majorHAnsi" w:hAnsiTheme="majorHAnsi" w:cstheme="majorHAnsi"/>
          <w:b/>
          <w:bCs/>
        </w:rPr>
      </w:pPr>
    </w:p>
    <w:p w14:paraId="6E7FD9C0" w14:textId="77777777" w:rsidR="00026B01" w:rsidRDefault="00026B01" w:rsidP="0071376D">
      <w:pPr>
        <w:rPr>
          <w:rFonts w:asciiTheme="majorHAnsi" w:hAnsiTheme="majorHAnsi" w:cstheme="majorHAnsi"/>
          <w:b/>
          <w:bCs/>
        </w:rPr>
      </w:pPr>
    </w:p>
    <w:p w14:paraId="596C3CB6" w14:textId="5CA985D3" w:rsidR="0071376D" w:rsidRPr="0071376D" w:rsidRDefault="0071376D" w:rsidP="0071376D">
      <w:pPr>
        <w:rPr>
          <w:rFonts w:asciiTheme="majorHAnsi" w:hAnsiTheme="majorHAnsi" w:cstheme="majorHAnsi"/>
          <w:b/>
          <w:bCs/>
        </w:rPr>
      </w:pPr>
      <w:r w:rsidRPr="0071376D">
        <w:rPr>
          <w:rFonts w:asciiTheme="majorHAnsi" w:hAnsiTheme="majorHAnsi" w:cstheme="majorHAnsi"/>
          <w:b/>
          <w:bCs/>
        </w:rPr>
        <w:lastRenderedPageBreak/>
        <w:t>Why air source heat pumps?</w:t>
      </w:r>
    </w:p>
    <w:p w14:paraId="518E91B1" w14:textId="3360C528" w:rsidR="0071376D" w:rsidRPr="0071376D" w:rsidRDefault="0071376D" w:rsidP="0071376D">
      <w:pPr>
        <w:ind w:firstLine="284"/>
        <w:rPr>
          <w:rFonts w:asciiTheme="majorHAnsi" w:hAnsiTheme="majorHAnsi" w:cstheme="majorHAnsi"/>
        </w:rPr>
      </w:pPr>
      <w:r w:rsidRPr="0071376D">
        <w:rPr>
          <w:rFonts w:asciiTheme="majorHAnsi" w:hAnsiTheme="majorHAnsi" w:cstheme="majorHAnsi"/>
        </w:rPr>
        <w:t>Panasonic’s development of the Aquarea air-source heat pumps is a clear example of how the heating and cooling industry is evolving and setting new trends and standards to help combat climate change while dealing with increasingly volatile energy prices. An air-source heat pump is a practical solution to increase energy efficiency and reduce overall energy bills compared to fossil fuel alternatives when natural gas prices skyrocket.</w:t>
      </w:r>
    </w:p>
    <w:p w14:paraId="480A81DB" w14:textId="191D7D53" w:rsidR="0071376D" w:rsidRPr="0071376D" w:rsidRDefault="0071376D" w:rsidP="0071376D">
      <w:pPr>
        <w:ind w:firstLine="284"/>
        <w:rPr>
          <w:rFonts w:asciiTheme="majorHAnsi" w:hAnsiTheme="majorHAnsi" w:cstheme="majorHAnsi"/>
        </w:rPr>
      </w:pPr>
      <w:r w:rsidRPr="0071376D">
        <w:rPr>
          <w:rFonts w:asciiTheme="majorHAnsi" w:hAnsiTheme="majorHAnsi" w:cstheme="majorHAnsi"/>
        </w:rPr>
        <w:t xml:space="preserve">Air-source heat pumps currently available on the market are exceptionally reliable, and energy-efficient compared to gas-fired boilers or electric heaters. They provide the perfect opportunity to lower a large portion of carbon emissions that our homes produce. </w:t>
      </w:r>
      <w:r w:rsidR="00135316">
        <w:rPr>
          <w:rFonts w:asciiTheme="majorHAnsi" w:hAnsiTheme="majorHAnsi" w:cstheme="majorHAnsi"/>
        </w:rPr>
        <w:t>W</w:t>
      </w:r>
      <w:r w:rsidRPr="0071376D">
        <w:rPr>
          <w:rFonts w:asciiTheme="majorHAnsi" w:hAnsiTheme="majorHAnsi" w:cstheme="majorHAnsi"/>
        </w:rPr>
        <w:t>hen heat pumps are operated using only green electricity, the annual CO2 emissions drop a further 96% compared to natural gas heating</w:t>
      </w:r>
      <w:r w:rsidR="00E84205">
        <w:rPr>
          <w:rStyle w:val="FootnoteReference"/>
          <w:rFonts w:asciiTheme="majorHAnsi" w:hAnsiTheme="majorHAnsi" w:cstheme="majorHAnsi"/>
        </w:rPr>
        <w:footnoteReference w:id="1"/>
      </w:r>
      <w:r w:rsidRPr="0071376D">
        <w:rPr>
          <w:rFonts w:asciiTheme="majorHAnsi" w:hAnsiTheme="majorHAnsi" w:cstheme="majorHAnsi"/>
        </w:rPr>
        <w:t>.</w:t>
      </w:r>
    </w:p>
    <w:p w14:paraId="56248972" w14:textId="77777777" w:rsidR="0071376D" w:rsidRPr="0071376D" w:rsidRDefault="0071376D" w:rsidP="0071376D">
      <w:pPr>
        <w:ind w:firstLine="284"/>
        <w:rPr>
          <w:rFonts w:asciiTheme="majorHAnsi" w:hAnsiTheme="majorHAnsi" w:cstheme="majorHAnsi"/>
        </w:rPr>
      </w:pPr>
      <w:r w:rsidRPr="0071376D">
        <w:rPr>
          <w:rFonts w:asciiTheme="majorHAnsi" w:hAnsiTheme="majorHAnsi" w:cstheme="majorHAnsi"/>
        </w:rPr>
        <w:t>With Governments across Europe announcing new regulations to help reach net zero targets by 2050, housing providers and developers need to ensure they are fully compliant and ready to switch to more renewable heating systems for their new and retrofit buildings.</w:t>
      </w:r>
    </w:p>
    <w:p w14:paraId="3B2ABD6E" w14:textId="77777777" w:rsidR="0071376D" w:rsidRPr="0071376D" w:rsidRDefault="0071376D" w:rsidP="0071376D">
      <w:pPr>
        <w:rPr>
          <w:rFonts w:asciiTheme="majorHAnsi" w:hAnsiTheme="majorHAnsi" w:cstheme="majorHAnsi"/>
          <w:b/>
          <w:bCs/>
        </w:rPr>
      </w:pPr>
      <w:r w:rsidRPr="0071376D">
        <w:rPr>
          <w:rFonts w:asciiTheme="majorHAnsi" w:hAnsiTheme="majorHAnsi" w:cstheme="majorHAnsi"/>
          <w:b/>
          <w:bCs/>
        </w:rPr>
        <w:t>Working to improve efficiency and deliver for consumers</w:t>
      </w:r>
    </w:p>
    <w:p w14:paraId="53947B23" w14:textId="7F0AC337" w:rsidR="0071376D" w:rsidRPr="0071376D" w:rsidRDefault="0071376D" w:rsidP="0071376D">
      <w:pPr>
        <w:ind w:firstLine="284"/>
        <w:rPr>
          <w:rFonts w:asciiTheme="majorHAnsi" w:hAnsiTheme="majorHAnsi" w:cstheme="majorHAnsi"/>
        </w:rPr>
      </w:pPr>
      <w:r w:rsidRPr="0071376D">
        <w:rPr>
          <w:rFonts w:asciiTheme="majorHAnsi" w:hAnsiTheme="majorHAnsi" w:cstheme="majorHAnsi"/>
        </w:rPr>
        <w:t xml:space="preserve">Panasonic’s Aquarea range of air to water heat pump solutions uses only a small amount of electricity to use energy from the surrounding air to heat water to warm our homes and provide domestic hot water. The performance of a heat pump is often shown as the COP or Coefficient of Performance. This relates to the amount of energy that is used by the unit to create heat energy. For every 1kW of energy used, the latest and most efficient Aquarea heat pumps generate around 4-5kW of heat energy, giving a COP of 4-5 for new constructions, and 3 for refurbishment, depending on the specific unit chosen. Compared to gas boilers with a typical conversion rate of less than 1 (using 1 kW of energy to create 1kW of heat), air source heat pumps are extremely efficient. These heat pumps also work very well even when the outdoor temperature is very low.  For example, the new Aquarea J Generation works very well even in extreme conditions with temperatures as low as -20˚C. </w:t>
      </w:r>
    </w:p>
    <w:p w14:paraId="245A9C3E" w14:textId="244E0A86" w:rsidR="0071376D" w:rsidRPr="0071376D" w:rsidRDefault="0071376D" w:rsidP="00712AAB">
      <w:pPr>
        <w:ind w:firstLine="284"/>
        <w:rPr>
          <w:rFonts w:asciiTheme="majorHAnsi" w:hAnsiTheme="majorHAnsi" w:cstheme="majorHAnsi"/>
        </w:rPr>
      </w:pPr>
      <w:r w:rsidRPr="0071376D">
        <w:rPr>
          <w:rFonts w:asciiTheme="majorHAnsi" w:hAnsiTheme="majorHAnsi" w:cstheme="majorHAnsi"/>
        </w:rPr>
        <w:t>Remote monitoring and controls called “Aquarea Smart Cloud” (homeowner app) and “Aquarea Service Cloud” (installer app) help to further improve energy efficiency for space heating and domestic hot water.</w:t>
      </w:r>
    </w:p>
    <w:p w14:paraId="4328B697" w14:textId="77777777" w:rsidR="0071376D" w:rsidRPr="0071376D" w:rsidRDefault="0071376D" w:rsidP="0071376D">
      <w:pPr>
        <w:rPr>
          <w:rFonts w:asciiTheme="majorHAnsi" w:hAnsiTheme="majorHAnsi" w:cstheme="majorHAnsi"/>
          <w:b/>
          <w:bCs/>
        </w:rPr>
      </w:pPr>
      <w:r w:rsidRPr="0071376D">
        <w:rPr>
          <w:rFonts w:asciiTheme="majorHAnsi" w:hAnsiTheme="majorHAnsi" w:cstheme="majorHAnsi"/>
          <w:b/>
          <w:bCs/>
        </w:rPr>
        <w:t>Conclusion</w:t>
      </w:r>
    </w:p>
    <w:p w14:paraId="4DEBFCCD" w14:textId="5AF02105" w:rsidR="0071376D" w:rsidRPr="0071376D" w:rsidRDefault="0071376D" w:rsidP="0071376D">
      <w:pPr>
        <w:ind w:firstLine="284"/>
        <w:rPr>
          <w:rFonts w:asciiTheme="majorHAnsi" w:hAnsiTheme="majorHAnsi" w:cstheme="majorHAnsi"/>
        </w:rPr>
      </w:pPr>
      <w:r w:rsidRPr="0071376D">
        <w:rPr>
          <w:rFonts w:asciiTheme="majorHAnsi" w:hAnsiTheme="majorHAnsi" w:cstheme="majorHAnsi"/>
        </w:rPr>
        <w:lastRenderedPageBreak/>
        <w:t>Since its founding, Panasonic has been committed to contributing to the development of society as its management philosophy. In the early 1990s, work on pollution countermeasures began, and in 1991 the Environmental Charter was formulated, addressing environmental issues globally as a public entity of society. Now the company aims to help the European housing sector meet its low carbon targets by supporting and advising social housing providers and developers.</w:t>
      </w:r>
    </w:p>
    <w:p w14:paraId="3CFF4C61" w14:textId="714E2C19" w:rsidR="006572B3" w:rsidRPr="0071376D" w:rsidRDefault="0071376D" w:rsidP="0071376D">
      <w:pPr>
        <w:ind w:firstLine="284"/>
        <w:rPr>
          <w:rFonts w:asciiTheme="majorHAnsi" w:hAnsiTheme="majorHAnsi" w:cstheme="majorHAnsi"/>
        </w:rPr>
      </w:pPr>
      <w:r w:rsidRPr="0071376D">
        <w:rPr>
          <w:rFonts w:asciiTheme="majorHAnsi" w:hAnsiTheme="majorHAnsi" w:cstheme="majorHAnsi"/>
        </w:rPr>
        <w:t xml:space="preserve">Retrofitting our homes to replace technologies from traditional systems powered by Mains Gas, Oil or LPG to an Air Source Heat Pump delivers significant benefits, helping consumers save money and improve their homes – at the same time, Panasonic is helping the heating sector to decarbonise and meet the important net-zero targets.  </w:t>
      </w:r>
      <w:r w:rsidR="00756350" w:rsidRPr="0071376D">
        <w:rPr>
          <w:b/>
          <w:sz w:val="28"/>
        </w:rPr>
        <w:br/>
      </w:r>
    </w:p>
    <w:p w14:paraId="181E159F" w14:textId="2D3160E9" w:rsidR="00613B84" w:rsidRPr="0071376D" w:rsidRDefault="00782DF5" w:rsidP="00DC44A2">
      <w:pPr>
        <w:pStyle w:val="Heading3"/>
      </w:pPr>
      <w:r w:rsidRPr="0071376D">
        <w:t>About</w:t>
      </w:r>
      <w:r w:rsidR="00BA1FEB" w:rsidRPr="0071376D">
        <w:t xml:space="preserve"> the</w:t>
      </w:r>
      <w:r w:rsidRPr="0071376D">
        <w:t xml:space="preserve"> Panasonic</w:t>
      </w:r>
      <w:r w:rsidR="00BA1FEB" w:rsidRPr="0071376D">
        <w:t xml:space="preserve"> Group</w:t>
      </w:r>
    </w:p>
    <w:p w14:paraId="35BAC45B" w14:textId="112F5F56" w:rsidR="000731B7" w:rsidRPr="0071376D" w:rsidRDefault="00BA1FEB" w:rsidP="00BA1FEB">
      <w:pPr>
        <w:rPr>
          <w:rFonts w:ascii="Arial" w:hAnsi="Arial" w:cs="Arial"/>
          <w:bCs/>
        </w:rPr>
      </w:pPr>
      <w:r w:rsidRPr="0071376D">
        <w:rPr>
          <w:rFonts w:ascii="Arial" w:hAnsi="Arial" w:cs="Arial"/>
          <w:bCs/>
        </w:rPr>
        <w:t xml:space="preserve">A global leader in developing innovative technologies and solutions for wide-ranging applications in the consumer electronics, housing, automotive, industry, communications, and energy sectors worldwide, the Panasonic Group switched to an operating company system on April 1, 2022 with Panasonic Holdings Corporation serving as a holding company and eight companies positioned under its umbrella. Founded in 1918, the Group is committed to enhancing the well-being of people and society and conducts its businesses based on founding principles applied to generate new value and offer sustainable solutions for today’s world. The Group reported consolidated net sales of Euro 56.40 billion (7,388.8 billion yen) for the year ended March 31, 2022. Devoted to improving the well-being of people, the Panasonic Group is united in providing superior products and services to help you Live Your Best. </w:t>
      </w:r>
      <w:r w:rsidRPr="0071376D">
        <w:rPr>
          <w:rFonts w:ascii="Arial" w:hAnsi="Arial" w:cs="Arial"/>
          <w:bCs/>
        </w:rPr>
        <w:br/>
        <w:t xml:space="preserve">To learn more about the Panasonic Group, please visit: </w:t>
      </w:r>
      <w:hyperlink r:id="rId11" w:history="1">
        <w:r w:rsidRPr="0071376D">
          <w:rPr>
            <w:rStyle w:val="Hyperlink"/>
            <w:rFonts w:ascii="Arial" w:hAnsi="Arial" w:cs="Arial"/>
            <w:bCs/>
          </w:rPr>
          <w:t>https://holdings.panasonic/global/</w:t>
        </w:r>
      </w:hyperlink>
    </w:p>
    <w:p w14:paraId="16910A97" w14:textId="77777777" w:rsidR="00C35141" w:rsidRPr="0071376D" w:rsidRDefault="00C35141" w:rsidP="00C35141">
      <w:pPr>
        <w:pStyle w:val="NormalWeb"/>
        <w:spacing w:before="0" w:beforeAutospacing="0" w:after="0" w:afterAutospacing="0"/>
        <w:ind w:right="13"/>
        <w:rPr>
          <w:rStyle w:val="Strong"/>
          <w:rFonts w:asciiTheme="majorHAnsi" w:hAnsiTheme="majorHAnsi" w:cstheme="majorHAnsi"/>
          <w:sz w:val="22"/>
          <w:szCs w:val="22"/>
        </w:rPr>
      </w:pPr>
    </w:p>
    <w:p w14:paraId="7BE50E0D" w14:textId="77777777" w:rsidR="00CD7910" w:rsidRPr="00CD7910" w:rsidRDefault="00C35141" w:rsidP="00CD7910">
      <w:pPr>
        <w:spacing w:after="0"/>
        <w:rPr>
          <w:rFonts w:asciiTheme="majorHAnsi" w:hAnsiTheme="majorHAnsi" w:cstheme="majorHAnsi"/>
        </w:rPr>
      </w:pPr>
      <w:r w:rsidRPr="0071376D">
        <w:rPr>
          <w:rStyle w:val="Strong"/>
          <w:rFonts w:asciiTheme="majorHAnsi" w:hAnsiTheme="majorHAnsi" w:cstheme="majorHAnsi"/>
        </w:rPr>
        <w:t xml:space="preserve">Media </w:t>
      </w:r>
      <w:r w:rsidR="001C58DE" w:rsidRPr="0071376D">
        <w:rPr>
          <w:rStyle w:val="Strong"/>
          <w:rFonts w:asciiTheme="majorHAnsi" w:hAnsiTheme="majorHAnsi" w:cstheme="majorHAnsi"/>
        </w:rPr>
        <w:t>Contact</w:t>
      </w:r>
      <w:r w:rsidRPr="0071376D">
        <w:rPr>
          <w:rFonts w:asciiTheme="majorHAnsi" w:hAnsiTheme="majorHAnsi" w:cstheme="majorHAnsi"/>
        </w:rPr>
        <w:br/>
      </w:r>
      <w:r w:rsidR="00CD7910" w:rsidRPr="00CD7910">
        <w:rPr>
          <w:rFonts w:asciiTheme="majorHAnsi" w:hAnsiTheme="majorHAnsi" w:cstheme="majorHAnsi"/>
        </w:rPr>
        <w:t>Tanya Houston - Wildwood PR</w:t>
      </w:r>
    </w:p>
    <w:p w14:paraId="6140E21D" w14:textId="7410EF00" w:rsidR="00C35141" w:rsidRDefault="00CD7910" w:rsidP="00CD7910">
      <w:pPr>
        <w:spacing w:after="0"/>
        <w:rPr>
          <w:rFonts w:asciiTheme="majorHAnsi" w:hAnsiTheme="majorHAnsi" w:cstheme="majorHAnsi"/>
        </w:rPr>
      </w:pPr>
      <w:r w:rsidRPr="00CD7910">
        <w:rPr>
          <w:rFonts w:asciiTheme="majorHAnsi" w:hAnsiTheme="majorHAnsi" w:cstheme="majorHAnsi"/>
        </w:rPr>
        <w:t>+44 (0)7711 617491</w:t>
      </w:r>
    </w:p>
    <w:p w14:paraId="48ADCFD5" w14:textId="1349CC79" w:rsidR="00CD7910" w:rsidRDefault="00D77BC0" w:rsidP="00CD7910">
      <w:pPr>
        <w:spacing w:after="0"/>
        <w:rPr>
          <w:rFonts w:asciiTheme="majorHAnsi" w:hAnsiTheme="majorHAnsi" w:cstheme="majorHAnsi"/>
        </w:rPr>
      </w:pPr>
      <w:hyperlink r:id="rId12" w:history="1">
        <w:r w:rsidR="00CD7910" w:rsidRPr="008804B1">
          <w:rPr>
            <w:rStyle w:val="Hyperlink"/>
            <w:rFonts w:asciiTheme="majorHAnsi" w:eastAsiaTheme="minorEastAsia" w:hAnsiTheme="majorHAnsi" w:cstheme="majorHAnsi"/>
          </w:rPr>
          <w:t>tanya.houston@wildwoodpr.com</w:t>
        </w:r>
      </w:hyperlink>
    </w:p>
    <w:sectPr w:rsidR="00CD7910" w:rsidSect="006B7245">
      <w:headerReference w:type="default" r:id="rId13"/>
      <w:footerReference w:type="default" r:id="rId14"/>
      <w:pgSz w:w="11906" w:h="16838"/>
      <w:pgMar w:top="2268" w:right="1134"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1D5E" w14:textId="77777777" w:rsidR="0039457C" w:rsidRDefault="0039457C" w:rsidP="00202DB5">
      <w:pPr>
        <w:spacing w:after="0" w:line="240" w:lineRule="auto"/>
      </w:pPr>
      <w:r>
        <w:separator/>
      </w:r>
    </w:p>
  </w:endnote>
  <w:endnote w:type="continuationSeparator" w:id="0">
    <w:p w14:paraId="4FD23186" w14:textId="77777777" w:rsidR="0039457C" w:rsidRDefault="0039457C" w:rsidP="0020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84C9" w14:textId="7CEC31E3" w:rsidR="00CB14B3" w:rsidRPr="00314E7A" w:rsidRDefault="00CB14B3" w:rsidP="00FD5D7C">
    <w:pPr>
      <w:pStyle w:val="Footer"/>
      <w:rPr>
        <w:sz w:val="16"/>
        <w:szCs w:val="16"/>
      </w:rPr>
    </w:pPr>
    <w:r w:rsidRPr="00FD5D7C">
      <w:fldChar w:fldCharType="begin"/>
    </w:r>
    <w:r w:rsidRPr="00FD5D7C">
      <w:instrText xml:space="preserve"> PAGE   \* MERGEFORMAT </w:instrText>
    </w:r>
    <w:r w:rsidRPr="00FD5D7C">
      <w:fldChar w:fldCharType="separate"/>
    </w:r>
    <w:r w:rsidR="001451F1">
      <w:rPr>
        <w:noProof/>
      </w:rPr>
      <w:t>3</w:t>
    </w:r>
    <w:r w:rsidRPr="00FD5D7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A462" w14:textId="77777777" w:rsidR="0039457C" w:rsidRDefault="0039457C" w:rsidP="00202DB5">
      <w:pPr>
        <w:spacing w:after="0" w:line="240" w:lineRule="auto"/>
      </w:pPr>
      <w:r>
        <w:separator/>
      </w:r>
    </w:p>
  </w:footnote>
  <w:footnote w:type="continuationSeparator" w:id="0">
    <w:p w14:paraId="58599CB7" w14:textId="77777777" w:rsidR="0039457C" w:rsidRDefault="0039457C" w:rsidP="00202DB5">
      <w:pPr>
        <w:spacing w:after="0" w:line="240" w:lineRule="auto"/>
      </w:pPr>
      <w:r>
        <w:continuationSeparator/>
      </w:r>
    </w:p>
  </w:footnote>
  <w:footnote w:id="1">
    <w:p w14:paraId="1B5DA01D" w14:textId="4BC11333" w:rsidR="00E84205" w:rsidRDefault="00E84205">
      <w:pPr>
        <w:pStyle w:val="FootnoteText"/>
      </w:pPr>
      <w:r>
        <w:rPr>
          <w:rStyle w:val="FootnoteReference"/>
        </w:rPr>
        <w:footnoteRef/>
      </w:r>
      <w:r>
        <w:t xml:space="preserve"> As calculated using </w:t>
      </w:r>
      <w:hyperlink r:id="rId1" w:history="1">
        <w:r w:rsidR="00136BCF" w:rsidRPr="00B239D4">
          <w:rPr>
            <w:rStyle w:val="Hyperlink"/>
            <w:rFonts w:asciiTheme="minorHAnsi" w:eastAsiaTheme="minorEastAsia" w:hAnsiTheme="minorHAnsi" w:cstheme="minorBidi"/>
            <w:sz w:val="20"/>
            <w:szCs w:val="20"/>
          </w:rPr>
          <w:t>https://uba.co2-rechner.de/de_DE/living-hs#panel-calc</w:t>
        </w:r>
      </w:hyperlink>
      <w:r w:rsidR="00136BC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B8AC" w14:textId="7B29386E" w:rsidR="006811C7" w:rsidRPr="00D31183" w:rsidRDefault="00CB14B3" w:rsidP="006811C7">
    <w:pPr>
      <w:jc w:val="right"/>
      <w:rPr>
        <w:b/>
        <w:bCs/>
        <w:color w:val="FF0000"/>
      </w:rPr>
    </w:pPr>
    <w:r w:rsidRPr="006811C7">
      <w:rPr>
        <w:b/>
        <w:bCs/>
        <w:noProof/>
        <w:color w:val="FF0000"/>
        <w:lang w:val="en-US" w:eastAsia="ja-JP"/>
      </w:rPr>
      <w:drawing>
        <wp:anchor distT="152400" distB="152400" distL="152400" distR="152400" simplePos="0" relativeHeight="251663360" behindDoc="1" locked="0" layoutInCell="1" allowOverlap="1" wp14:anchorId="0E7F39E0" wp14:editId="41DBFAFA">
          <wp:simplePos x="0" y="0"/>
          <wp:positionH relativeFrom="page">
            <wp:posOffset>266065</wp:posOffset>
          </wp:positionH>
          <wp:positionV relativeFrom="page">
            <wp:posOffset>449636</wp:posOffset>
          </wp:positionV>
          <wp:extent cx="1764000" cy="333530"/>
          <wp:effectExtent l="0" t="0" r="8255" b="9525"/>
          <wp:wrapNone/>
          <wp:docPr id="8" name="officeArt object"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1"/>
                  <a:stretch>
                    <a:fillRect/>
                  </a:stretch>
                </pic:blipFill>
                <pic:spPr>
                  <a:xfrm>
                    <a:off x="0" y="0"/>
                    <a:ext cx="1764000" cy="3335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79F7CF3" w14:textId="77777777" w:rsidR="00CB14B3" w:rsidRDefault="00CB14B3">
    <w:r>
      <w:rPr>
        <w:noProof/>
        <w:lang w:val="en-US" w:eastAsia="ja-JP"/>
      </w:rPr>
      <w:drawing>
        <wp:anchor distT="152400" distB="152400" distL="152400" distR="152400" simplePos="0" relativeHeight="251664384" behindDoc="1" locked="0" layoutInCell="1" allowOverlap="1" wp14:anchorId="2F380FEE" wp14:editId="6DB57442">
          <wp:simplePos x="0" y="0"/>
          <wp:positionH relativeFrom="page">
            <wp:posOffset>-95250</wp:posOffset>
          </wp:positionH>
          <wp:positionV relativeFrom="page">
            <wp:posOffset>968375</wp:posOffset>
          </wp:positionV>
          <wp:extent cx="7751927" cy="8917200"/>
          <wp:effectExtent l="63500" t="12700" r="59055" b="113030"/>
          <wp:wrapNone/>
          <wp:docPr id="9" name="officeArt object" descr="bkg weiss"/>
          <wp:cNvGraphicFramePr/>
          <a:graphic xmlns:a="http://schemas.openxmlformats.org/drawingml/2006/main">
            <a:graphicData uri="http://schemas.openxmlformats.org/drawingml/2006/picture">
              <pic:pic xmlns:pic="http://schemas.openxmlformats.org/drawingml/2006/picture">
                <pic:nvPicPr>
                  <pic:cNvPr id="1073741825" name="bkg weiss" descr="bkg weiss"/>
                  <pic:cNvPicPr>
                    <a:picLocks noChangeAspect="1"/>
                  </pic:cNvPicPr>
                </pic:nvPicPr>
                <pic:blipFill>
                  <a:blip r:embed="rId2"/>
                  <a:stretch>
                    <a:fillRect/>
                  </a:stretch>
                </pic:blipFill>
                <pic:spPr>
                  <a:xfrm>
                    <a:off x="0" y="0"/>
                    <a:ext cx="7751927" cy="8917200"/>
                  </a:xfrm>
                  <a:prstGeom prst="rect">
                    <a:avLst/>
                  </a:prstGeom>
                  <a:ln w="12700" cap="flat">
                    <a:solidFill>
                      <a:schemeClr val="tx1"/>
                    </a:solidFill>
                    <a:miter lim="400000"/>
                  </a:ln>
                  <a:effectLst>
                    <a:outerShdw blurRad="50800" dist="50800" dir="5400000" algn="ctr" rotWithShape="0">
                      <a:srgbClr val="000000">
                        <a:alpha val="9961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754D"/>
    <w:multiLevelType w:val="hybridMultilevel"/>
    <w:tmpl w:val="CBDE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568DD"/>
    <w:multiLevelType w:val="hybridMultilevel"/>
    <w:tmpl w:val="75A0F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075A7F"/>
    <w:multiLevelType w:val="hybridMultilevel"/>
    <w:tmpl w:val="DE4E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C21EC2"/>
    <w:multiLevelType w:val="hybridMultilevel"/>
    <w:tmpl w:val="5D9800C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458AE"/>
    <w:multiLevelType w:val="hybridMultilevel"/>
    <w:tmpl w:val="FF68C6D8"/>
    <w:lvl w:ilvl="0" w:tplc="EDF2E9A4">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9767C0"/>
    <w:multiLevelType w:val="hybridMultilevel"/>
    <w:tmpl w:val="1BFE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50D71"/>
    <w:multiLevelType w:val="hybridMultilevel"/>
    <w:tmpl w:val="127A1E4C"/>
    <w:lvl w:ilvl="0" w:tplc="6F34B6E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7453A"/>
    <w:multiLevelType w:val="hybridMultilevel"/>
    <w:tmpl w:val="F016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006C6"/>
    <w:multiLevelType w:val="hybridMultilevel"/>
    <w:tmpl w:val="347A92F0"/>
    <w:lvl w:ilvl="0" w:tplc="4EB83AE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1364B"/>
    <w:multiLevelType w:val="hybridMultilevel"/>
    <w:tmpl w:val="35B4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745197"/>
    <w:multiLevelType w:val="hybridMultilevel"/>
    <w:tmpl w:val="6A803DF2"/>
    <w:lvl w:ilvl="0" w:tplc="55041288">
      <w:numFmt w:val="bullet"/>
      <w:lvlText w:val="-"/>
      <w:lvlJc w:val="left"/>
      <w:pPr>
        <w:ind w:left="720" w:hanging="360"/>
      </w:pPr>
      <w:rPr>
        <w:rFonts w:ascii="Arial" w:eastAsiaTheme="minorEastAsia"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352639"/>
    <w:multiLevelType w:val="hybridMultilevel"/>
    <w:tmpl w:val="F4B215CE"/>
    <w:lvl w:ilvl="0" w:tplc="E36093BA">
      <w:start w:val="1"/>
      <w:numFmt w:val="bullet"/>
      <w:pStyle w:val="ListParagraph"/>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665A6E"/>
    <w:multiLevelType w:val="hybridMultilevel"/>
    <w:tmpl w:val="EF3C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0332660">
    <w:abstractNumId w:val="1"/>
  </w:num>
  <w:num w:numId="2" w16cid:durableId="256908281">
    <w:abstractNumId w:val="4"/>
  </w:num>
  <w:num w:numId="3" w16cid:durableId="210698363">
    <w:abstractNumId w:val="11"/>
  </w:num>
  <w:num w:numId="4" w16cid:durableId="1521821363">
    <w:abstractNumId w:val="5"/>
  </w:num>
  <w:num w:numId="5" w16cid:durableId="1437870312">
    <w:abstractNumId w:val="12"/>
  </w:num>
  <w:num w:numId="6" w16cid:durableId="381901914">
    <w:abstractNumId w:val="7"/>
  </w:num>
  <w:num w:numId="7" w16cid:durableId="1649673220">
    <w:abstractNumId w:val="0"/>
  </w:num>
  <w:num w:numId="8" w16cid:durableId="1874074130">
    <w:abstractNumId w:val="9"/>
  </w:num>
  <w:num w:numId="9" w16cid:durableId="699204436">
    <w:abstractNumId w:val="6"/>
  </w:num>
  <w:num w:numId="10" w16cid:durableId="1613785300">
    <w:abstractNumId w:val="3"/>
  </w:num>
  <w:num w:numId="11" w16cid:durableId="1109005613">
    <w:abstractNumId w:val="8"/>
  </w:num>
  <w:num w:numId="12" w16cid:durableId="1694846183">
    <w:abstractNumId w:val="10"/>
  </w:num>
  <w:num w:numId="13" w16cid:durableId="116068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708"/>
  <w:hyphenationZone w:val="425"/>
  <w:drawingGridHorizontalSpacing w:val="181"/>
  <w:drawingGridVerticalSpacing w:val="18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38"/>
    <w:rsid w:val="000101F4"/>
    <w:rsid w:val="00014BFF"/>
    <w:rsid w:val="000177F0"/>
    <w:rsid w:val="00026B01"/>
    <w:rsid w:val="00027EEF"/>
    <w:rsid w:val="00034442"/>
    <w:rsid w:val="000347CA"/>
    <w:rsid w:val="0003540B"/>
    <w:rsid w:val="00036641"/>
    <w:rsid w:val="000421CB"/>
    <w:rsid w:val="0004669C"/>
    <w:rsid w:val="00050048"/>
    <w:rsid w:val="000615E3"/>
    <w:rsid w:val="00061F92"/>
    <w:rsid w:val="000731B7"/>
    <w:rsid w:val="000876C6"/>
    <w:rsid w:val="000957F7"/>
    <w:rsid w:val="000966BA"/>
    <w:rsid w:val="00096951"/>
    <w:rsid w:val="000A08E6"/>
    <w:rsid w:val="000A166C"/>
    <w:rsid w:val="000A3FFC"/>
    <w:rsid w:val="000C39C1"/>
    <w:rsid w:val="000D58BC"/>
    <w:rsid w:val="000E2BEB"/>
    <w:rsid w:val="000F059F"/>
    <w:rsid w:val="000F7CEF"/>
    <w:rsid w:val="00105216"/>
    <w:rsid w:val="00122A7D"/>
    <w:rsid w:val="00130C7B"/>
    <w:rsid w:val="00135316"/>
    <w:rsid w:val="00135A78"/>
    <w:rsid w:val="00136BCF"/>
    <w:rsid w:val="00143B2D"/>
    <w:rsid w:val="001451F1"/>
    <w:rsid w:val="00147319"/>
    <w:rsid w:val="0015147F"/>
    <w:rsid w:val="00152376"/>
    <w:rsid w:val="00156937"/>
    <w:rsid w:val="00163575"/>
    <w:rsid w:val="00181524"/>
    <w:rsid w:val="00186D37"/>
    <w:rsid w:val="00197D68"/>
    <w:rsid w:val="001A2FB0"/>
    <w:rsid w:val="001C0854"/>
    <w:rsid w:val="001C585E"/>
    <w:rsid w:val="001C58DE"/>
    <w:rsid w:val="001C58E6"/>
    <w:rsid w:val="001C6420"/>
    <w:rsid w:val="001E6198"/>
    <w:rsid w:val="001E6F94"/>
    <w:rsid w:val="001F2400"/>
    <w:rsid w:val="00202DB5"/>
    <w:rsid w:val="00213EE9"/>
    <w:rsid w:val="00232184"/>
    <w:rsid w:val="00243148"/>
    <w:rsid w:val="0025022E"/>
    <w:rsid w:val="00261ACB"/>
    <w:rsid w:val="00261B1D"/>
    <w:rsid w:val="0026264C"/>
    <w:rsid w:val="00265D2C"/>
    <w:rsid w:val="0026749C"/>
    <w:rsid w:val="00274C6F"/>
    <w:rsid w:val="0027585C"/>
    <w:rsid w:val="0027594F"/>
    <w:rsid w:val="0028106F"/>
    <w:rsid w:val="00286038"/>
    <w:rsid w:val="002909A7"/>
    <w:rsid w:val="00294A3F"/>
    <w:rsid w:val="002957C7"/>
    <w:rsid w:val="002B0C51"/>
    <w:rsid w:val="002C0305"/>
    <w:rsid w:val="002C1770"/>
    <w:rsid w:val="002C36CE"/>
    <w:rsid w:val="002C7E8C"/>
    <w:rsid w:val="002D6924"/>
    <w:rsid w:val="002E32B8"/>
    <w:rsid w:val="002E43CA"/>
    <w:rsid w:val="002E48BE"/>
    <w:rsid w:val="002F438E"/>
    <w:rsid w:val="0030730E"/>
    <w:rsid w:val="00314E7A"/>
    <w:rsid w:val="00316B27"/>
    <w:rsid w:val="00323ABD"/>
    <w:rsid w:val="0035010F"/>
    <w:rsid w:val="0035081C"/>
    <w:rsid w:val="003628B9"/>
    <w:rsid w:val="0036345F"/>
    <w:rsid w:val="003851A8"/>
    <w:rsid w:val="00387D72"/>
    <w:rsid w:val="00392E9E"/>
    <w:rsid w:val="0039457C"/>
    <w:rsid w:val="003A17EB"/>
    <w:rsid w:val="003A3383"/>
    <w:rsid w:val="003B238E"/>
    <w:rsid w:val="003C0A8B"/>
    <w:rsid w:val="003D1DE4"/>
    <w:rsid w:val="003D70F2"/>
    <w:rsid w:val="003F7081"/>
    <w:rsid w:val="00423078"/>
    <w:rsid w:val="004263DE"/>
    <w:rsid w:val="004450B7"/>
    <w:rsid w:val="00451DC9"/>
    <w:rsid w:val="00463A81"/>
    <w:rsid w:val="00470574"/>
    <w:rsid w:val="00470FA2"/>
    <w:rsid w:val="00474939"/>
    <w:rsid w:val="00480A9D"/>
    <w:rsid w:val="004A35C9"/>
    <w:rsid w:val="004D1458"/>
    <w:rsid w:val="004D23E2"/>
    <w:rsid w:val="0050042F"/>
    <w:rsid w:val="0052037C"/>
    <w:rsid w:val="00535DD8"/>
    <w:rsid w:val="005360C5"/>
    <w:rsid w:val="005426EE"/>
    <w:rsid w:val="00546E2C"/>
    <w:rsid w:val="005617F5"/>
    <w:rsid w:val="00565025"/>
    <w:rsid w:val="00583A83"/>
    <w:rsid w:val="00592753"/>
    <w:rsid w:val="00594ED7"/>
    <w:rsid w:val="005B1CCA"/>
    <w:rsid w:val="005C38CB"/>
    <w:rsid w:val="005E2CF6"/>
    <w:rsid w:val="005E6330"/>
    <w:rsid w:val="00600610"/>
    <w:rsid w:val="006061E9"/>
    <w:rsid w:val="0060709A"/>
    <w:rsid w:val="00610A7B"/>
    <w:rsid w:val="00613B84"/>
    <w:rsid w:val="00616A07"/>
    <w:rsid w:val="006251C7"/>
    <w:rsid w:val="006302FE"/>
    <w:rsid w:val="00630642"/>
    <w:rsid w:val="00631968"/>
    <w:rsid w:val="00646E17"/>
    <w:rsid w:val="00651CCD"/>
    <w:rsid w:val="00652AF7"/>
    <w:rsid w:val="006572B3"/>
    <w:rsid w:val="0066228D"/>
    <w:rsid w:val="006623DD"/>
    <w:rsid w:val="0067196F"/>
    <w:rsid w:val="00675EFB"/>
    <w:rsid w:val="006811C7"/>
    <w:rsid w:val="00696751"/>
    <w:rsid w:val="006A30EA"/>
    <w:rsid w:val="006A4D3C"/>
    <w:rsid w:val="006B2BD2"/>
    <w:rsid w:val="006B48B4"/>
    <w:rsid w:val="006B7245"/>
    <w:rsid w:val="006C24D5"/>
    <w:rsid w:val="006D772E"/>
    <w:rsid w:val="006E57C2"/>
    <w:rsid w:val="006E596A"/>
    <w:rsid w:val="006F4F9C"/>
    <w:rsid w:val="00703819"/>
    <w:rsid w:val="00711E4D"/>
    <w:rsid w:val="00712AAB"/>
    <w:rsid w:val="0071376D"/>
    <w:rsid w:val="0071484E"/>
    <w:rsid w:val="00715FA5"/>
    <w:rsid w:val="00720BFB"/>
    <w:rsid w:val="00721A51"/>
    <w:rsid w:val="007242F9"/>
    <w:rsid w:val="00735EDE"/>
    <w:rsid w:val="00745A4D"/>
    <w:rsid w:val="00751C8C"/>
    <w:rsid w:val="00756350"/>
    <w:rsid w:val="007607D8"/>
    <w:rsid w:val="0076171E"/>
    <w:rsid w:val="00762E0D"/>
    <w:rsid w:val="00770EE9"/>
    <w:rsid w:val="00782DF5"/>
    <w:rsid w:val="00793D51"/>
    <w:rsid w:val="00795192"/>
    <w:rsid w:val="007A416D"/>
    <w:rsid w:val="007B3C90"/>
    <w:rsid w:val="007C16E7"/>
    <w:rsid w:val="007C2ECF"/>
    <w:rsid w:val="007C5D6F"/>
    <w:rsid w:val="007D294F"/>
    <w:rsid w:val="007E33F2"/>
    <w:rsid w:val="007E467E"/>
    <w:rsid w:val="007F0432"/>
    <w:rsid w:val="007F3E2F"/>
    <w:rsid w:val="00803CD4"/>
    <w:rsid w:val="00806E82"/>
    <w:rsid w:val="00820FFC"/>
    <w:rsid w:val="00822480"/>
    <w:rsid w:val="00826284"/>
    <w:rsid w:val="00864C2B"/>
    <w:rsid w:val="0086616A"/>
    <w:rsid w:val="008675C9"/>
    <w:rsid w:val="00874529"/>
    <w:rsid w:val="00881D3C"/>
    <w:rsid w:val="00894E67"/>
    <w:rsid w:val="008A3FC8"/>
    <w:rsid w:val="008B276A"/>
    <w:rsid w:val="008B536F"/>
    <w:rsid w:val="008D7288"/>
    <w:rsid w:val="008E4385"/>
    <w:rsid w:val="008E72B6"/>
    <w:rsid w:val="008F1013"/>
    <w:rsid w:val="008F6A7C"/>
    <w:rsid w:val="00902DC3"/>
    <w:rsid w:val="00915B3F"/>
    <w:rsid w:val="00941A01"/>
    <w:rsid w:val="009446A2"/>
    <w:rsid w:val="00945078"/>
    <w:rsid w:val="009602D4"/>
    <w:rsid w:val="00974421"/>
    <w:rsid w:val="00982102"/>
    <w:rsid w:val="009847D2"/>
    <w:rsid w:val="009848B9"/>
    <w:rsid w:val="00984BA6"/>
    <w:rsid w:val="009958CC"/>
    <w:rsid w:val="009959B5"/>
    <w:rsid w:val="009A3C8E"/>
    <w:rsid w:val="009B33DE"/>
    <w:rsid w:val="009C2F13"/>
    <w:rsid w:val="009D4180"/>
    <w:rsid w:val="009F7CD8"/>
    <w:rsid w:val="00A06F2A"/>
    <w:rsid w:val="00A11FE4"/>
    <w:rsid w:val="00A17370"/>
    <w:rsid w:val="00A25594"/>
    <w:rsid w:val="00A36932"/>
    <w:rsid w:val="00A56761"/>
    <w:rsid w:val="00A67C43"/>
    <w:rsid w:val="00A7027E"/>
    <w:rsid w:val="00A7226C"/>
    <w:rsid w:val="00A75AA7"/>
    <w:rsid w:val="00A94656"/>
    <w:rsid w:val="00A9483A"/>
    <w:rsid w:val="00A9502C"/>
    <w:rsid w:val="00AC6973"/>
    <w:rsid w:val="00AC6CBA"/>
    <w:rsid w:val="00AD2313"/>
    <w:rsid w:val="00AD29D1"/>
    <w:rsid w:val="00AD4F79"/>
    <w:rsid w:val="00AE14AC"/>
    <w:rsid w:val="00AF06E6"/>
    <w:rsid w:val="00AF3662"/>
    <w:rsid w:val="00AF4A5E"/>
    <w:rsid w:val="00B06668"/>
    <w:rsid w:val="00B1456A"/>
    <w:rsid w:val="00B35A23"/>
    <w:rsid w:val="00B460FB"/>
    <w:rsid w:val="00B63C07"/>
    <w:rsid w:val="00B63E7A"/>
    <w:rsid w:val="00B74D43"/>
    <w:rsid w:val="00B765E1"/>
    <w:rsid w:val="00B76894"/>
    <w:rsid w:val="00B77F82"/>
    <w:rsid w:val="00B804DC"/>
    <w:rsid w:val="00B845A4"/>
    <w:rsid w:val="00B910ED"/>
    <w:rsid w:val="00B91161"/>
    <w:rsid w:val="00B93DCF"/>
    <w:rsid w:val="00BA1FEB"/>
    <w:rsid w:val="00BA7265"/>
    <w:rsid w:val="00BB0652"/>
    <w:rsid w:val="00BB5F21"/>
    <w:rsid w:val="00BC4DC8"/>
    <w:rsid w:val="00BC50D6"/>
    <w:rsid w:val="00BD438A"/>
    <w:rsid w:val="00BE62D7"/>
    <w:rsid w:val="00BF3831"/>
    <w:rsid w:val="00C02C12"/>
    <w:rsid w:val="00C25FF5"/>
    <w:rsid w:val="00C2792D"/>
    <w:rsid w:val="00C30BBE"/>
    <w:rsid w:val="00C32B78"/>
    <w:rsid w:val="00C334E5"/>
    <w:rsid w:val="00C34F2D"/>
    <w:rsid w:val="00C35141"/>
    <w:rsid w:val="00C359E6"/>
    <w:rsid w:val="00C54750"/>
    <w:rsid w:val="00C54A3F"/>
    <w:rsid w:val="00C5550D"/>
    <w:rsid w:val="00C81E61"/>
    <w:rsid w:val="00C87420"/>
    <w:rsid w:val="00C9260D"/>
    <w:rsid w:val="00C92A98"/>
    <w:rsid w:val="00CA3190"/>
    <w:rsid w:val="00CB14B3"/>
    <w:rsid w:val="00CB41FD"/>
    <w:rsid w:val="00CB7045"/>
    <w:rsid w:val="00CC5DE0"/>
    <w:rsid w:val="00CC605A"/>
    <w:rsid w:val="00CC7CBB"/>
    <w:rsid w:val="00CD341E"/>
    <w:rsid w:val="00CD7910"/>
    <w:rsid w:val="00CE57A4"/>
    <w:rsid w:val="00CF0BDD"/>
    <w:rsid w:val="00D05974"/>
    <w:rsid w:val="00D13AFA"/>
    <w:rsid w:val="00D31183"/>
    <w:rsid w:val="00D44BF5"/>
    <w:rsid w:val="00D45833"/>
    <w:rsid w:val="00D52C51"/>
    <w:rsid w:val="00D56C1F"/>
    <w:rsid w:val="00D615CE"/>
    <w:rsid w:val="00D64EA4"/>
    <w:rsid w:val="00D672B0"/>
    <w:rsid w:val="00D708CA"/>
    <w:rsid w:val="00DB703F"/>
    <w:rsid w:val="00DC44A2"/>
    <w:rsid w:val="00DE0497"/>
    <w:rsid w:val="00DE259A"/>
    <w:rsid w:val="00DE41AA"/>
    <w:rsid w:val="00DF70B8"/>
    <w:rsid w:val="00E055D2"/>
    <w:rsid w:val="00E3455D"/>
    <w:rsid w:val="00E401F6"/>
    <w:rsid w:val="00E44800"/>
    <w:rsid w:val="00E61535"/>
    <w:rsid w:val="00E7228B"/>
    <w:rsid w:val="00E759AE"/>
    <w:rsid w:val="00E75D76"/>
    <w:rsid w:val="00E76A7B"/>
    <w:rsid w:val="00E84205"/>
    <w:rsid w:val="00E860F6"/>
    <w:rsid w:val="00EA3E58"/>
    <w:rsid w:val="00EA54FD"/>
    <w:rsid w:val="00EB0283"/>
    <w:rsid w:val="00EB7E90"/>
    <w:rsid w:val="00ED1D86"/>
    <w:rsid w:val="00ED302A"/>
    <w:rsid w:val="00ED6E2D"/>
    <w:rsid w:val="00EE1880"/>
    <w:rsid w:val="00EE2906"/>
    <w:rsid w:val="00EE3ACC"/>
    <w:rsid w:val="00EE5150"/>
    <w:rsid w:val="00EF3019"/>
    <w:rsid w:val="00F020A6"/>
    <w:rsid w:val="00F101EA"/>
    <w:rsid w:val="00F12864"/>
    <w:rsid w:val="00F15E9F"/>
    <w:rsid w:val="00F22971"/>
    <w:rsid w:val="00F22F2B"/>
    <w:rsid w:val="00F2397A"/>
    <w:rsid w:val="00F329F5"/>
    <w:rsid w:val="00F47DA2"/>
    <w:rsid w:val="00F5466D"/>
    <w:rsid w:val="00F56B3E"/>
    <w:rsid w:val="00F61072"/>
    <w:rsid w:val="00F64407"/>
    <w:rsid w:val="00F84A84"/>
    <w:rsid w:val="00F928ED"/>
    <w:rsid w:val="00F92A97"/>
    <w:rsid w:val="00FA1D24"/>
    <w:rsid w:val="00FB3E05"/>
    <w:rsid w:val="00FB40E8"/>
    <w:rsid w:val="00FB5D87"/>
    <w:rsid w:val="00FB7E60"/>
    <w:rsid w:val="00FC6FFB"/>
    <w:rsid w:val="00FD3C28"/>
    <w:rsid w:val="00FD5D7C"/>
    <w:rsid w:val="00FE030A"/>
    <w:rsid w:val="00FE091F"/>
    <w:rsid w:val="00FE61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FBF41"/>
  <w15:docId w15:val="{A984DD56-8AAB-44FB-A26B-01EA2987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94656"/>
    <w:pPr>
      <w:tabs>
        <w:tab w:val="left" w:pos="1428"/>
      </w:tabs>
      <w:spacing w:before="240" w:after="0" w:line="240" w:lineRule="auto"/>
      <w:outlineLvl w:val="0"/>
    </w:pPr>
    <w:rPr>
      <w:b/>
      <w:color w:val="808080" w:themeColor="background2"/>
      <w:sz w:val="36"/>
      <w:szCs w:val="36"/>
      <w:lang w:val="en-US"/>
    </w:rPr>
  </w:style>
  <w:style w:type="paragraph" w:styleId="Heading2">
    <w:name w:val="heading 2"/>
    <w:next w:val="Normal"/>
    <w:link w:val="Heading2Char"/>
    <w:uiPriority w:val="9"/>
    <w:unhideWhenUsed/>
    <w:qFormat/>
    <w:rsid w:val="00DC44A2"/>
    <w:pPr>
      <w:outlineLvl w:val="1"/>
    </w:pPr>
    <w:rPr>
      <w:rFonts w:asciiTheme="majorHAnsi" w:eastAsiaTheme="majorEastAsia" w:hAnsiTheme="majorHAnsi" w:cstheme="majorBidi"/>
      <w:b/>
      <w:bCs/>
      <w:color w:val="000000" w:themeColor="text1"/>
      <w:sz w:val="28"/>
      <w:szCs w:val="28"/>
      <w:lang w:val="en-US"/>
    </w:rPr>
  </w:style>
  <w:style w:type="paragraph" w:styleId="Heading3">
    <w:name w:val="heading 3"/>
    <w:basedOn w:val="Normal"/>
    <w:next w:val="Normal"/>
    <w:link w:val="Heading3Char"/>
    <w:uiPriority w:val="9"/>
    <w:unhideWhenUsed/>
    <w:qFormat/>
    <w:rsid w:val="00DC44A2"/>
    <w:pPr>
      <w:pBdr>
        <w:bottom w:val="single" w:sz="4" w:space="1" w:color="auto"/>
      </w:pBd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rsid w:val="001E6F94"/>
    <w:rPr>
      <w:b/>
      <w:bCs/>
      <w:i/>
      <w:iCs/>
      <w:lang w:val="en-US"/>
    </w:rPr>
  </w:style>
  <w:style w:type="paragraph" w:styleId="IntenseQuote">
    <w:name w:val="Intense Quote"/>
    <w:basedOn w:val="Normal"/>
    <w:next w:val="Normal"/>
    <w:link w:val="IntenseQuoteChar"/>
    <w:uiPriority w:val="30"/>
    <w:rsid w:val="001E6F94"/>
    <w:pPr>
      <w:pBdr>
        <w:bottom w:val="single" w:sz="4" w:space="4" w:color="FFFFFF" w:themeColor="accent1"/>
      </w:pBdr>
      <w:spacing w:before="200" w:after="280"/>
      <w:ind w:left="936" w:right="936"/>
    </w:pPr>
    <w:rPr>
      <w:b/>
      <w:bCs/>
      <w:i/>
      <w:iCs/>
    </w:rPr>
  </w:style>
  <w:style w:type="paragraph" w:styleId="Footer">
    <w:name w:val="footer"/>
    <w:basedOn w:val="Normal"/>
    <w:link w:val="FooterChar"/>
    <w:uiPriority w:val="99"/>
    <w:unhideWhenUsed/>
    <w:rsid w:val="00874529"/>
    <w:pPr>
      <w:spacing w:after="0" w:line="240" w:lineRule="auto"/>
      <w:ind w:left="-2835"/>
    </w:pPr>
    <w:rPr>
      <w:lang w:val="en-US"/>
    </w:rPr>
  </w:style>
  <w:style w:type="character" w:customStyle="1" w:styleId="FooterChar">
    <w:name w:val="Footer Char"/>
    <w:basedOn w:val="DefaultParagraphFont"/>
    <w:link w:val="Footer"/>
    <w:uiPriority w:val="99"/>
    <w:rsid w:val="00FD5D7C"/>
    <w:rPr>
      <w:lang w:val="en-US"/>
    </w:rPr>
  </w:style>
  <w:style w:type="paragraph" w:styleId="BalloonText">
    <w:name w:val="Balloon Text"/>
    <w:basedOn w:val="Normal"/>
    <w:link w:val="BalloonTextChar"/>
    <w:uiPriority w:val="99"/>
    <w:semiHidden/>
    <w:unhideWhenUsed/>
    <w:rsid w:val="00202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DB5"/>
    <w:rPr>
      <w:rFonts w:ascii="Tahoma" w:hAnsi="Tahoma" w:cs="Tahoma"/>
      <w:sz w:val="16"/>
      <w:szCs w:val="16"/>
    </w:rPr>
  </w:style>
  <w:style w:type="character" w:styleId="Strong">
    <w:name w:val="Strong"/>
    <w:basedOn w:val="DefaultParagraphFont"/>
    <w:uiPriority w:val="22"/>
    <w:qFormat/>
    <w:rsid w:val="002C7E8C"/>
    <w:rPr>
      <w:b/>
      <w:bCs/>
    </w:rPr>
  </w:style>
  <w:style w:type="character" w:customStyle="1" w:styleId="Heading3Char">
    <w:name w:val="Heading 3 Char"/>
    <w:basedOn w:val="DefaultParagraphFont"/>
    <w:link w:val="Heading3"/>
    <w:uiPriority w:val="9"/>
    <w:rsid w:val="00DC44A2"/>
    <w:rPr>
      <w:b/>
      <w:sz w:val="28"/>
      <w:szCs w:val="28"/>
    </w:rPr>
  </w:style>
  <w:style w:type="character" w:styleId="FollowedHyperlink">
    <w:name w:val="FollowedHyperlink"/>
    <w:basedOn w:val="DefaultParagraphFont"/>
    <w:uiPriority w:val="99"/>
    <w:semiHidden/>
    <w:unhideWhenUsed/>
    <w:rsid w:val="00613B84"/>
    <w:rPr>
      <w:color w:val="656565" w:themeColor="followedHyperlink"/>
      <w:u w:val="single"/>
    </w:rPr>
  </w:style>
  <w:style w:type="paragraph" w:styleId="ListParagraph">
    <w:name w:val="List Paragraph"/>
    <w:basedOn w:val="Normal"/>
    <w:uiPriority w:val="72"/>
    <w:qFormat/>
    <w:rsid w:val="00FD5D7C"/>
    <w:pPr>
      <w:numPr>
        <w:numId w:val="3"/>
      </w:numPr>
      <w:spacing w:after="120"/>
      <w:ind w:left="568" w:right="284" w:hanging="284"/>
      <w:contextualSpacing/>
    </w:pPr>
    <w:rPr>
      <w:lang w:val="en-US"/>
    </w:rPr>
  </w:style>
  <w:style w:type="character" w:customStyle="1" w:styleId="Heading1Char">
    <w:name w:val="Heading 1 Char"/>
    <w:basedOn w:val="DefaultParagraphFont"/>
    <w:link w:val="Heading1"/>
    <w:uiPriority w:val="9"/>
    <w:rsid w:val="00A94656"/>
    <w:rPr>
      <w:b/>
      <w:color w:val="808080" w:themeColor="background2"/>
      <w:sz w:val="36"/>
      <w:szCs w:val="36"/>
      <w:lang w:val="en-US"/>
    </w:rPr>
  </w:style>
  <w:style w:type="paragraph" w:styleId="Quote">
    <w:name w:val="Quote"/>
    <w:basedOn w:val="Normal"/>
    <w:next w:val="Normal"/>
    <w:link w:val="QuoteChar"/>
    <w:uiPriority w:val="29"/>
    <w:qFormat/>
    <w:rsid w:val="00B91161"/>
    <w:pPr>
      <w:ind w:left="1134" w:right="1134"/>
    </w:pPr>
    <w:rPr>
      <w:i/>
      <w:iCs/>
      <w:color w:val="0041C0" w:themeColor="accent2"/>
      <w:lang w:val="en-US"/>
    </w:rPr>
  </w:style>
  <w:style w:type="character" w:customStyle="1" w:styleId="QuoteChar">
    <w:name w:val="Quote Char"/>
    <w:basedOn w:val="DefaultParagraphFont"/>
    <w:link w:val="Quote"/>
    <w:uiPriority w:val="29"/>
    <w:rsid w:val="00B91161"/>
    <w:rPr>
      <w:i/>
      <w:iCs/>
      <w:color w:val="0041C0" w:themeColor="accent2"/>
      <w:lang w:val="en-US"/>
    </w:rPr>
  </w:style>
  <w:style w:type="character" w:customStyle="1" w:styleId="IntenseQuoteChar">
    <w:name w:val="Intense Quote Char"/>
    <w:basedOn w:val="DefaultParagraphFont"/>
    <w:link w:val="IntenseQuote"/>
    <w:uiPriority w:val="30"/>
    <w:rsid w:val="001E6F94"/>
    <w:rPr>
      <w:b/>
      <w:bCs/>
      <w:i/>
      <w:iCs/>
    </w:rPr>
  </w:style>
  <w:style w:type="character" w:customStyle="1" w:styleId="Heading2Char">
    <w:name w:val="Heading 2 Char"/>
    <w:basedOn w:val="DefaultParagraphFont"/>
    <w:link w:val="Heading2"/>
    <w:uiPriority w:val="9"/>
    <w:rsid w:val="00DC44A2"/>
    <w:rPr>
      <w:rFonts w:asciiTheme="majorHAnsi" w:eastAsiaTheme="majorEastAsia" w:hAnsiTheme="majorHAnsi" w:cstheme="majorBidi"/>
      <w:b/>
      <w:bCs/>
      <w:color w:val="000000" w:themeColor="text1"/>
      <w:sz w:val="28"/>
      <w:szCs w:val="28"/>
      <w:lang w:val="en-US"/>
    </w:rPr>
  </w:style>
  <w:style w:type="paragraph" w:customStyle="1" w:styleId="Embargo">
    <w:name w:val="Embargo"/>
    <w:basedOn w:val="Normal"/>
    <w:qFormat/>
    <w:rsid w:val="000876C6"/>
    <w:pPr>
      <w:spacing w:after="0"/>
      <w:jc w:val="center"/>
    </w:pPr>
    <w:rPr>
      <w:b/>
    </w:rPr>
  </w:style>
  <w:style w:type="character" w:styleId="Hyperlink">
    <w:name w:val="Hyperlink"/>
    <w:basedOn w:val="DefaultParagraphFont"/>
    <w:uiPriority w:val="99"/>
    <w:unhideWhenUsed/>
    <w:qFormat/>
    <w:rsid w:val="00036641"/>
    <w:rPr>
      <w:rFonts w:ascii="Calibri" w:eastAsia="Calibri" w:hAnsi="Calibri" w:cs="Calibri"/>
      <w:color w:val="0041C0" w:themeColor="accent2"/>
      <w:sz w:val="22"/>
      <w:szCs w:val="22"/>
    </w:rPr>
  </w:style>
  <w:style w:type="paragraph" w:customStyle="1" w:styleId="Footnote">
    <w:name w:val="Footnote"/>
    <w:qFormat/>
    <w:rsid w:val="00FD5D7C"/>
    <w:pPr>
      <w:tabs>
        <w:tab w:val="left" w:pos="392"/>
      </w:tabs>
      <w:spacing w:after="0" w:line="240" w:lineRule="auto"/>
    </w:pPr>
    <w:rPr>
      <w:color w:val="808080" w:themeColor="background2"/>
      <w:sz w:val="18"/>
      <w:lang w:val="en-US"/>
    </w:rPr>
  </w:style>
  <w:style w:type="table" w:styleId="TableGrid">
    <w:name w:val="Table Grid"/>
    <w:basedOn w:val="TableNormal"/>
    <w:uiPriority w:val="59"/>
    <w:rsid w:val="0042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D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3D51"/>
  </w:style>
  <w:style w:type="character" w:customStyle="1" w:styleId="UnresolvedMention1">
    <w:name w:val="Unresolved Mention1"/>
    <w:basedOn w:val="DefaultParagraphFont"/>
    <w:uiPriority w:val="99"/>
    <w:semiHidden/>
    <w:unhideWhenUsed/>
    <w:rsid w:val="00782DF5"/>
    <w:rPr>
      <w:color w:val="808080"/>
      <w:shd w:val="clear" w:color="auto" w:fill="E6E6E6"/>
    </w:rPr>
  </w:style>
  <w:style w:type="paragraph" w:styleId="NoSpacing">
    <w:name w:val="No Spacing"/>
    <w:uiPriority w:val="1"/>
    <w:qFormat/>
    <w:rsid w:val="00470574"/>
    <w:pPr>
      <w:spacing w:after="0" w:line="240" w:lineRule="auto"/>
    </w:pPr>
    <w:rPr>
      <w:rFonts w:ascii="Arial" w:hAnsi="Arial"/>
      <w:b/>
      <w:sz w:val="28"/>
      <w:lang w:val="en-GB"/>
    </w:rPr>
  </w:style>
  <w:style w:type="paragraph" w:styleId="EndnoteText">
    <w:name w:val="endnote text"/>
    <w:basedOn w:val="Normal"/>
    <w:link w:val="EndnoteTextChar"/>
    <w:uiPriority w:val="99"/>
    <w:semiHidden/>
    <w:unhideWhenUsed/>
    <w:rsid w:val="00ED30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302A"/>
    <w:rPr>
      <w:sz w:val="20"/>
      <w:szCs w:val="20"/>
    </w:rPr>
  </w:style>
  <w:style w:type="character" w:styleId="EndnoteReference">
    <w:name w:val="endnote reference"/>
    <w:basedOn w:val="DefaultParagraphFont"/>
    <w:uiPriority w:val="99"/>
    <w:semiHidden/>
    <w:unhideWhenUsed/>
    <w:rsid w:val="00ED302A"/>
    <w:rPr>
      <w:vertAlign w:val="superscript"/>
    </w:rPr>
  </w:style>
  <w:style w:type="paragraph" w:styleId="FootnoteText">
    <w:name w:val="footnote text"/>
    <w:basedOn w:val="Normal"/>
    <w:link w:val="FootnoteTextChar"/>
    <w:uiPriority w:val="99"/>
    <w:semiHidden/>
    <w:unhideWhenUsed/>
    <w:rsid w:val="00ED3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02A"/>
    <w:rPr>
      <w:sz w:val="20"/>
      <w:szCs w:val="20"/>
    </w:rPr>
  </w:style>
  <w:style w:type="character" w:styleId="FootnoteReference">
    <w:name w:val="footnote reference"/>
    <w:basedOn w:val="DefaultParagraphFont"/>
    <w:uiPriority w:val="99"/>
    <w:semiHidden/>
    <w:unhideWhenUsed/>
    <w:rsid w:val="00ED302A"/>
    <w:rPr>
      <w:vertAlign w:val="superscript"/>
    </w:rPr>
  </w:style>
  <w:style w:type="character" w:styleId="CommentReference">
    <w:name w:val="annotation reference"/>
    <w:basedOn w:val="DefaultParagraphFont"/>
    <w:uiPriority w:val="99"/>
    <w:semiHidden/>
    <w:unhideWhenUsed/>
    <w:rsid w:val="00630642"/>
    <w:rPr>
      <w:sz w:val="18"/>
      <w:szCs w:val="18"/>
    </w:rPr>
  </w:style>
  <w:style w:type="paragraph" w:styleId="CommentText">
    <w:name w:val="annotation text"/>
    <w:basedOn w:val="Normal"/>
    <w:link w:val="CommentTextChar"/>
    <w:uiPriority w:val="99"/>
    <w:unhideWhenUsed/>
    <w:rsid w:val="00630642"/>
  </w:style>
  <w:style w:type="character" w:customStyle="1" w:styleId="CommentTextChar">
    <w:name w:val="Comment Text Char"/>
    <w:basedOn w:val="DefaultParagraphFont"/>
    <w:link w:val="CommentText"/>
    <w:uiPriority w:val="99"/>
    <w:rsid w:val="00630642"/>
  </w:style>
  <w:style w:type="paragraph" w:styleId="CommentSubject">
    <w:name w:val="annotation subject"/>
    <w:basedOn w:val="CommentText"/>
    <w:next w:val="CommentText"/>
    <w:link w:val="CommentSubjectChar"/>
    <w:uiPriority w:val="99"/>
    <w:semiHidden/>
    <w:unhideWhenUsed/>
    <w:rsid w:val="00630642"/>
    <w:rPr>
      <w:b/>
      <w:bCs/>
    </w:rPr>
  </w:style>
  <w:style w:type="character" w:customStyle="1" w:styleId="CommentSubjectChar">
    <w:name w:val="Comment Subject Char"/>
    <w:basedOn w:val="CommentTextChar"/>
    <w:link w:val="CommentSubject"/>
    <w:uiPriority w:val="99"/>
    <w:semiHidden/>
    <w:rsid w:val="00630642"/>
    <w:rPr>
      <w:b/>
      <w:bCs/>
    </w:rPr>
  </w:style>
  <w:style w:type="character" w:customStyle="1" w:styleId="NichtaufgelsteErwhnung1">
    <w:name w:val="Nicht aufgelöste Erwähnung1"/>
    <w:basedOn w:val="DefaultParagraphFont"/>
    <w:uiPriority w:val="99"/>
    <w:semiHidden/>
    <w:unhideWhenUsed/>
    <w:rsid w:val="000966BA"/>
    <w:rPr>
      <w:color w:val="605E5C"/>
      <w:shd w:val="clear" w:color="auto" w:fill="E1DFDD"/>
    </w:rPr>
  </w:style>
  <w:style w:type="paragraph" w:styleId="NormalWeb">
    <w:name w:val="Normal (Web)"/>
    <w:basedOn w:val="Normal"/>
    <w:uiPriority w:val="99"/>
    <w:semiHidden/>
    <w:rsid w:val="00C35141"/>
    <w:pPr>
      <w:spacing w:before="100" w:beforeAutospacing="1" w:after="100" w:afterAutospacing="1" w:line="240" w:lineRule="auto"/>
    </w:pPr>
    <w:rPr>
      <w:rFonts w:ascii="Times New Roman" w:hAnsi="Times New Roman" w:cs="Times New Roman"/>
      <w:sz w:val="24"/>
      <w:szCs w:val="24"/>
      <w:lang w:eastAsia="de-DE"/>
    </w:rPr>
  </w:style>
  <w:style w:type="paragraph" w:styleId="Revision">
    <w:name w:val="Revision"/>
    <w:hidden/>
    <w:uiPriority w:val="99"/>
    <w:semiHidden/>
    <w:rsid w:val="00770EE9"/>
    <w:pPr>
      <w:spacing w:after="0" w:line="240" w:lineRule="auto"/>
    </w:pPr>
  </w:style>
  <w:style w:type="character" w:styleId="UnresolvedMention">
    <w:name w:val="Unresolved Mention"/>
    <w:basedOn w:val="DefaultParagraphFont"/>
    <w:uiPriority w:val="99"/>
    <w:semiHidden/>
    <w:unhideWhenUsed/>
    <w:rsid w:val="003D1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2110">
      <w:bodyDiv w:val="1"/>
      <w:marLeft w:val="0"/>
      <w:marRight w:val="0"/>
      <w:marTop w:val="0"/>
      <w:marBottom w:val="0"/>
      <w:divBdr>
        <w:top w:val="none" w:sz="0" w:space="0" w:color="auto"/>
        <w:left w:val="none" w:sz="0" w:space="0" w:color="auto"/>
        <w:bottom w:val="none" w:sz="0" w:space="0" w:color="auto"/>
        <w:right w:val="none" w:sz="0" w:space="0" w:color="auto"/>
      </w:divBdr>
    </w:div>
    <w:div w:id="315033076">
      <w:bodyDiv w:val="1"/>
      <w:marLeft w:val="0"/>
      <w:marRight w:val="0"/>
      <w:marTop w:val="0"/>
      <w:marBottom w:val="0"/>
      <w:divBdr>
        <w:top w:val="none" w:sz="0" w:space="0" w:color="auto"/>
        <w:left w:val="none" w:sz="0" w:space="0" w:color="auto"/>
        <w:bottom w:val="none" w:sz="0" w:space="0" w:color="auto"/>
        <w:right w:val="none" w:sz="0" w:space="0" w:color="auto"/>
      </w:divBdr>
    </w:div>
    <w:div w:id="532157259">
      <w:bodyDiv w:val="1"/>
      <w:marLeft w:val="0"/>
      <w:marRight w:val="0"/>
      <w:marTop w:val="0"/>
      <w:marBottom w:val="0"/>
      <w:divBdr>
        <w:top w:val="none" w:sz="0" w:space="0" w:color="auto"/>
        <w:left w:val="none" w:sz="0" w:space="0" w:color="auto"/>
        <w:bottom w:val="none" w:sz="0" w:space="0" w:color="auto"/>
        <w:right w:val="none" w:sz="0" w:space="0" w:color="auto"/>
      </w:divBdr>
    </w:div>
    <w:div w:id="564874463">
      <w:bodyDiv w:val="1"/>
      <w:marLeft w:val="0"/>
      <w:marRight w:val="0"/>
      <w:marTop w:val="0"/>
      <w:marBottom w:val="0"/>
      <w:divBdr>
        <w:top w:val="none" w:sz="0" w:space="0" w:color="auto"/>
        <w:left w:val="none" w:sz="0" w:space="0" w:color="auto"/>
        <w:bottom w:val="none" w:sz="0" w:space="0" w:color="auto"/>
        <w:right w:val="none" w:sz="0" w:space="0" w:color="auto"/>
      </w:divBdr>
    </w:div>
    <w:div w:id="587276105">
      <w:bodyDiv w:val="1"/>
      <w:marLeft w:val="0"/>
      <w:marRight w:val="0"/>
      <w:marTop w:val="0"/>
      <w:marBottom w:val="0"/>
      <w:divBdr>
        <w:top w:val="none" w:sz="0" w:space="0" w:color="auto"/>
        <w:left w:val="none" w:sz="0" w:space="0" w:color="auto"/>
        <w:bottom w:val="none" w:sz="0" w:space="0" w:color="auto"/>
        <w:right w:val="none" w:sz="0" w:space="0" w:color="auto"/>
      </w:divBdr>
    </w:div>
    <w:div w:id="668410742">
      <w:bodyDiv w:val="1"/>
      <w:marLeft w:val="0"/>
      <w:marRight w:val="0"/>
      <w:marTop w:val="0"/>
      <w:marBottom w:val="0"/>
      <w:divBdr>
        <w:top w:val="none" w:sz="0" w:space="0" w:color="auto"/>
        <w:left w:val="none" w:sz="0" w:space="0" w:color="auto"/>
        <w:bottom w:val="none" w:sz="0" w:space="0" w:color="auto"/>
        <w:right w:val="none" w:sz="0" w:space="0" w:color="auto"/>
      </w:divBdr>
    </w:div>
    <w:div w:id="1415932853">
      <w:bodyDiv w:val="1"/>
      <w:marLeft w:val="0"/>
      <w:marRight w:val="0"/>
      <w:marTop w:val="0"/>
      <w:marBottom w:val="0"/>
      <w:divBdr>
        <w:top w:val="none" w:sz="0" w:space="0" w:color="auto"/>
        <w:left w:val="none" w:sz="0" w:space="0" w:color="auto"/>
        <w:bottom w:val="none" w:sz="0" w:space="0" w:color="auto"/>
        <w:right w:val="none" w:sz="0" w:space="0" w:color="auto"/>
      </w:divBdr>
    </w:div>
    <w:div w:id="1578249690">
      <w:bodyDiv w:val="1"/>
      <w:marLeft w:val="0"/>
      <w:marRight w:val="0"/>
      <w:marTop w:val="0"/>
      <w:marBottom w:val="0"/>
      <w:divBdr>
        <w:top w:val="none" w:sz="0" w:space="0" w:color="auto"/>
        <w:left w:val="none" w:sz="0" w:space="0" w:color="auto"/>
        <w:bottom w:val="none" w:sz="0" w:space="0" w:color="auto"/>
        <w:right w:val="none" w:sz="0" w:space="0" w:color="auto"/>
      </w:divBdr>
    </w:div>
    <w:div w:id="21395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nya.houston@wildwoodp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ldings.panasonic/glob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ba.co2-rechner.de/de_DE/living-hs#panel-cal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inside_black90_16_9_14_2 13">
      <a:dk1>
        <a:srgbClr val="000000"/>
      </a:dk1>
      <a:lt1>
        <a:srgbClr val="FFFFFF"/>
      </a:lt1>
      <a:dk2>
        <a:srgbClr val="000000"/>
      </a:dk2>
      <a:lt2>
        <a:srgbClr val="808080"/>
      </a:lt2>
      <a:accent1>
        <a:srgbClr val="FFFFFF"/>
      </a:accent1>
      <a:accent2>
        <a:srgbClr val="0041C0"/>
      </a:accent2>
      <a:accent3>
        <a:srgbClr val="FFFFFF"/>
      </a:accent3>
      <a:accent4>
        <a:srgbClr val="000000"/>
      </a:accent4>
      <a:accent5>
        <a:srgbClr val="FFFFFF"/>
      </a:accent5>
      <a:accent6>
        <a:srgbClr val="003AAE"/>
      </a:accent6>
      <a:hlink>
        <a:srgbClr val="D4D4D4"/>
      </a:hlink>
      <a:folHlink>
        <a:srgbClr val="656565"/>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AC9C488B2864A806A3D46583877FA" ma:contentTypeVersion="14" ma:contentTypeDescription="Create a new document." ma:contentTypeScope="" ma:versionID="726c824c4faf1d14b80ca6291cc8e03c">
  <xsd:schema xmlns:xsd="http://www.w3.org/2001/XMLSchema" xmlns:xs="http://www.w3.org/2001/XMLSchema" xmlns:p="http://schemas.microsoft.com/office/2006/metadata/properties" xmlns:ns2="a5057d58-e393-48e6-9524-a55f63fa7962" xmlns:ns3="574a78ac-ba53-4a4c-a33c-c67cd40986ef" targetNamespace="http://schemas.microsoft.com/office/2006/metadata/properties" ma:root="true" ma:fieldsID="1c8dc0baeda0519081d5a98177323890" ns2:_="" ns3:_="">
    <xsd:import namespace="a5057d58-e393-48e6-9524-a55f63fa7962"/>
    <xsd:import namespace="574a78ac-ba53-4a4c-a33c-c67cd40986e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57d58-e393-48e6-9524-a55f63fa796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a78ac-ba53-4a4c-a33c-c67cd40986e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65df33f-03b4-4397-8b08-bf0d057ef26d}" ma:internalName="TaxCatchAll" ma:showField="CatchAllData" ma:web="574a78ac-ba53-4a4c-a33c-c67cd40986e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057d58-e393-48e6-9524-a55f63fa7962">
      <Terms xmlns="http://schemas.microsoft.com/office/infopath/2007/PartnerControls"/>
    </lcf76f155ced4ddcb4097134ff3c332f>
    <TaxCatchAll xmlns="574a78ac-ba53-4a4c-a33c-c67cd40986e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F1EE8-020A-4A83-AB6A-8C5276398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57d58-e393-48e6-9524-a55f63fa7962"/>
    <ds:schemaRef ds:uri="574a78ac-ba53-4a4c-a33c-c67cd4098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66B7F-E3E2-40EA-8E73-6B45DD98E358}">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574a78ac-ba53-4a4c-a33c-c67cd40986ef"/>
    <ds:schemaRef ds:uri="http://schemas.microsoft.com/office/infopath/2007/PartnerControls"/>
    <ds:schemaRef ds:uri="http://purl.org/dc/terms/"/>
    <ds:schemaRef ds:uri="a5057d58-e393-48e6-9524-a55f63fa7962"/>
    <ds:schemaRef ds:uri="http://www.w3.org/XML/1998/namespace"/>
    <ds:schemaRef ds:uri="http://purl.org/dc/dcmitype/"/>
  </ds:schemaRefs>
</ds:datastoreItem>
</file>

<file path=customXml/itemProps3.xml><?xml version="1.0" encoding="utf-8"?>
<ds:datastoreItem xmlns:ds="http://schemas.openxmlformats.org/officeDocument/2006/customXml" ds:itemID="{C0A7298F-B500-43DE-8F7C-E687AC844B4E}">
  <ds:schemaRefs>
    <ds:schemaRef ds:uri="http://schemas.openxmlformats.org/officeDocument/2006/bibliography"/>
  </ds:schemaRefs>
</ds:datastoreItem>
</file>

<file path=customXml/itemProps4.xml><?xml version="1.0" encoding="utf-8"?>
<ds:datastoreItem xmlns:ds="http://schemas.openxmlformats.org/officeDocument/2006/customXml" ds:itemID="{4EB68700-5E2C-4816-94A2-678602BA6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5588</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パナソニック株式会社</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Weisse | i-pointing</dc:creator>
  <cp:lastModifiedBy>Horina, Dorotea</cp:lastModifiedBy>
  <cp:revision>2</cp:revision>
  <cp:lastPrinted>2022-08-30T10:03:00Z</cp:lastPrinted>
  <dcterms:created xsi:type="dcterms:W3CDTF">2022-08-31T15:09:00Z</dcterms:created>
  <dcterms:modified xsi:type="dcterms:W3CDTF">2022-08-31T15:09:00Z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0x010100857AC9C488B2864A806A3D46583877FA</vt:lpwstr>
  </property>
  <property fmtid="{D5CDD505-2E9C-101B-9397-08002B2CF9AE}" pid="3" name="MediaServiceImageTags">
    <vt:lpwstr/>
  </property>
</Properties>
</file>