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31D8BE1" w:rsidR="005700C9" w:rsidRPr="00780E28" w:rsidRDefault="005700C9" w:rsidP="00284F74">
      <w:pPr>
        <w:pStyle w:val="berschrift1"/>
      </w:pPr>
    </w:p>
    <w:p w14:paraId="7F382FE6" w14:textId="77777777" w:rsidR="00803AFF" w:rsidRPr="008E0E7C" w:rsidRDefault="00803AFF" w:rsidP="00B43E93">
      <w:pPr>
        <w:pStyle w:val="Default"/>
        <w:framePr w:w="7774" w:h="1134" w:hRule="exact" w:hSpace="142" w:wrap="around" w:vAnchor="page" w:hAnchor="page" w:x="908" w:y="3783" w:anchorLock="1"/>
        <w:rPr>
          <w:rFonts w:ascii="DIN-Black" w:hAnsi="DIN-Black"/>
          <w:color w:val="808080"/>
          <w:sz w:val="22"/>
        </w:rPr>
      </w:pPr>
      <w:r w:rsidRPr="008E0E7C">
        <w:rPr>
          <w:rFonts w:ascii="DIN-Black" w:hAnsi="DIN-Black"/>
          <w:sz w:val="31"/>
        </w:rPr>
        <w:t>PRESSEINFORMATION</w:t>
      </w:r>
    </w:p>
    <w:p w14:paraId="2992801E" w14:textId="4C55FCDB" w:rsidR="005700C9" w:rsidRPr="00BA5D21"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BA5D21">
        <w:rPr>
          <w:rFonts w:ascii="DIN-Black" w:hAnsi="DIN-Black"/>
          <w:color w:val="808080"/>
          <w:lang w:val="de-DE"/>
        </w:rPr>
        <w:t xml:space="preserve">Nr. </w:t>
      </w:r>
      <w:r w:rsidR="00EF4566">
        <w:rPr>
          <w:rFonts w:ascii="DIN-Black" w:hAnsi="DIN-Black"/>
          <w:color w:val="808080"/>
          <w:lang w:val="de-DE"/>
        </w:rPr>
        <w:t>1</w:t>
      </w:r>
      <w:r w:rsidR="001732C1">
        <w:rPr>
          <w:rFonts w:ascii="DIN-Black" w:hAnsi="DIN-Black"/>
          <w:color w:val="808080"/>
          <w:lang w:val="de-DE"/>
        </w:rPr>
        <w:t>1</w:t>
      </w:r>
      <w:r w:rsidR="00C46565" w:rsidRPr="00BA5D21">
        <w:rPr>
          <w:rFonts w:ascii="DIN-Black" w:hAnsi="DIN-Black"/>
          <w:color w:val="808080"/>
          <w:lang w:val="de-DE"/>
        </w:rPr>
        <w:t>/FY</w:t>
      </w:r>
      <w:r w:rsidR="00C46F06" w:rsidRPr="00BA5D21">
        <w:rPr>
          <w:rFonts w:ascii="DIN-Black" w:hAnsi="DIN-Black"/>
          <w:color w:val="808080"/>
          <w:lang w:val="de-DE"/>
        </w:rPr>
        <w:t xml:space="preserve"> </w:t>
      </w:r>
      <w:r w:rsidR="00C46565" w:rsidRPr="00BA5D21">
        <w:rPr>
          <w:rFonts w:ascii="DIN-Black" w:hAnsi="DIN-Black"/>
          <w:color w:val="808080"/>
          <w:lang w:val="de-DE"/>
        </w:rPr>
        <w:t>20</w:t>
      </w:r>
      <w:r w:rsidR="00B44E58" w:rsidRPr="00BA5D21">
        <w:rPr>
          <w:rFonts w:ascii="DIN-Black" w:hAnsi="DIN-Black"/>
          <w:color w:val="808080"/>
          <w:lang w:val="de-DE"/>
        </w:rPr>
        <w:t>2</w:t>
      </w:r>
      <w:r w:rsidR="00BA5D21" w:rsidRPr="00BA5D21">
        <w:rPr>
          <w:rFonts w:ascii="DIN-Black" w:hAnsi="DIN-Black"/>
          <w:color w:val="808080"/>
          <w:lang w:val="de-DE"/>
        </w:rPr>
        <w:t>3</w:t>
      </w:r>
      <w:r w:rsidR="006C1C4A" w:rsidRPr="00BA5D21">
        <w:rPr>
          <w:rFonts w:ascii="DIN-Black" w:hAnsi="DIN-Black"/>
          <w:color w:val="808080"/>
          <w:lang w:val="de-DE"/>
        </w:rPr>
        <w:t xml:space="preserve">, </w:t>
      </w:r>
      <w:r w:rsidR="000C463E">
        <w:rPr>
          <w:rFonts w:ascii="DIN-Black" w:hAnsi="DIN-Black"/>
          <w:color w:val="808080"/>
          <w:lang w:val="de-DE"/>
        </w:rPr>
        <w:t>August</w:t>
      </w:r>
      <w:r w:rsidR="00A479EF" w:rsidRPr="00BA5D21">
        <w:rPr>
          <w:rFonts w:ascii="DIN-Black" w:hAnsi="DIN-Black"/>
          <w:color w:val="808080"/>
          <w:lang w:val="de-DE"/>
        </w:rPr>
        <w:t xml:space="preserve"> 202</w:t>
      </w:r>
      <w:r w:rsidR="00956CA3" w:rsidRPr="00BA5D21">
        <w:rPr>
          <w:rFonts w:ascii="DIN-Black" w:hAnsi="DIN-Black"/>
          <w:color w:val="808080"/>
          <w:lang w:val="de-DE"/>
        </w:rPr>
        <w:t>3</w:t>
      </w:r>
    </w:p>
    <w:p w14:paraId="7449D896" w14:textId="5B6CB92B" w:rsidR="005700C9" w:rsidRPr="00BA5D21"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265A3D8F" w14:textId="137B9837" w:rsidR="00956CA3" w:rsidRPr="00BA5D21" w:rsidRDefault="001732C1" w:rsidP="00EF4566">
      <w:pPr>
        <w:pStyle w:val="berschrift1"/>
        <w:framePr w:w="7598" w:h="295" w:hSpace="142" w:wrap="around" w:vAnchor="page" w:hAnchor="page" w:x="908" w:y="4991" w:anchorLock="1"/>
      </w:pPr>
      <w:r w:rsidRPr="001732C1">
        <w:rPr>
          <w:rFonts w:ascii="DIN-Medium" w:hAnsi="DIN-Medium"/>
          <w:b w:val="0"/>
          <w:color w:val="000000" w:themeColor="text1"/>
          <w:sz w:val="31"/>
        </w:rPr>
        <w:t>Erstklassige LED-Bildqualität und enorme Vielseitigkeit: Die 4K-Fernseher MXW954 und MXW944 von Panasonic</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14A8684C" w14:textId="00FCDE53" w:rsidR="006735E4" w:rsidRPr="00F74EDE" w:rsidRDefault="006735E4" w:rsidP="006735E4">
      <w:pPr>
        <w:framePr w:w="2438" w:h="11086" w:hSpace="142" w:wrap="around" w:vAnchor="page" w:hAnchor="page" w:x="9073" w:y="5041" w:anchorLock="1"/>
        <w:tabs>
          <w:tab w:val="left" w:pos="125"/>
        </w:tabs>
        <w:spacing w:line="200" w:lineRule="exact"/>
        <w:rPr>
          <w:rFonts w:ascii="DIN-Black" w:hAnsi="DIN-Black"/>
          <w:b/>
          <w:color w:val="808080"/>
          <w:sz w:val="20"/>
          <w:lang w:val="de-DE"/>
        </w:rPr>
      </w:pPr>
      <w:r w:rsidRPr="00F74EDE">
        <w:rPr>
          <w:rFonts w:ascii="DIN-Black" w:hAnsi="DIN-Black"/>
          <w:b/>
          <w:color w:val="808080"/>
          <w:sz w:val="20"/>
          <w:lang w:val="de-DE"/>
        </w:rPr>
        <w:t xml:space="preserve">Panasonic </w:t>
      </w:r>
      <w:r w:rsidR="00A34E1A" w:rsidRPr="00F74EDE">
        <w:rPr>
          <w:rFonts w:ascii="DIN-Black" w:hAnsi="DIN-Black"/>
          <w:b/>
          <w:color w:val="808080"/>
          <w:sz w:val="20"/>
          <w:lang w:val="de-DE"/>
        </w:rPr>
        <w:t>M</w:t>
      </w:r>
      <w:r w:rsidR="001732C1" w:rsidRPr="00F74EDE">
        <w:rPr>
          <w:rFonts w:ascii="DIN-Black" w:hAnsi="DIN-Black"/>
          <w:b/>
          <w:color w:val="808080"/>
          <w:sz w:val="20"/>
          <w:lang w:val="de-DE"/>
        </w:rPr>
        <w:t>XW954/MXW944</w:t>
      </w:r>
      <w:r w:rsidR="00A34E1A" w:rsidRPr="00F74EDE">
        <w:rPr>
          <w:rFonts w:ascii="DIN-Black" w:hAnsi="DIN-Black"/>
          <w:b/>
          <w:color w:val="808080"/>
          <w:sz w:val="20"/>
          <w:lang w:val="de-DE"/>
        </w:rPr>
        <w:t>-Serie</w:t>
      </w:r>
    </w:p>
    <w:p w14:paraId="21533CFD" w14:textId="0199A169" w:rsidR="00F34B10" w:rsidRPr="00F74EDE" w:rsidRDefault="00F34B10" w:rsidP="0078232A">
      <w:pPr>
        <w:framePr w:w="2438" w:h="11086" w:hSpace="142" w:wrap="around" w:vAnchor="page" w:hAnchor="page" w:x="9073" w:y="5041" w:anchorLock="1"/>
        <w:rPr>
          <w:rFonts w:ascii="DIN-Medium" w:hAnsi="DIN-Medium"/>
          <w:sz w:val="14"/>
          <w:lang w:val="de-DE"/>
        </w:rPr>
      </w:pPr>
    </w:p>
    <w:p w14:paraId="45B56500" w14:textId="77777777" w:rsidR="001732C1" w:rsidRPr="00ED1F57" w:rsidRDefault="00956CA3" w:rsidP="001732C1">
      <w:pPr>
        <w:framePr w:w="2438" w:h="11086" w:hSpace="142" w:wrap="around" w:vAnchor="page" w:hAnchor="page" w:x="9073" w:y="5041" w:anchorLock="1"/>
        <w:rPr>
          <w:rFonts w:ascii="DIN-Medium" w:hAnsi="DIN-Medium"/>
          <w:sz w:val="14"/>
          <w:lang w:val="en-US"/>
        </w:rPr>
      </w:pPr>
      <w:r w:rsidRPr="001732C1">
        <w:rPr>
          <w:rFonts w:ascii="DIN-Medium" w:hAnsi="DIN-Medium"/>
          <w:color w:val="000000" w:themeColor="text1"/>
          <w:sz w:val="14"/>
          <w:lang w:val="en-US"/>
        </w:rPr>
        <w:t xml:space="preserve">4K </w:t>
      </w:r>
      <w:r w:rsidR="001732C1" w:rsidRPr="00ED1F57">
        <w:rPr>
          <w:rFonts w:ascii="DIN-Medium" w:hAnsi="DIN-Medium"/>
          <w:sz w:val="14"/>
          <w:lang w:val="en-US"/>
        </w:rPr>
        <w:t>Ultra-HD HDR LED-TV</w:t>
      </w:r>
    </w:p>
    <w:p w14:paraId="5AF08298" w14:textId="77777777" w:rsidR="001732C1" w:rsidRPr="001732C1" w:rsidRDefault="001732C1" w:rsidP="001732C1">
      <w:pPr>
        <w:framePr w:w="2438" w:h="11086" w:hSpace="142" w:wrap="around" w:vAnchor="page" w:hAnchor="page" w:x="9073" w:y="5041" w:anchorLock="1"/>
        <w:rPr>
          <w:rFonts w:ascii="DIN-Medium" w:hAnsi="DIN-Medium"/>
          <w:color w:val="000000" w:themeColor="text1"/>
          <w:sz w:val="14"/>
          <w:lang w:val="de-DE"/>
        </w:rPr>
      </w:pPr>
      <w:r w:rsidRPr="001732C1">
        <w:rPr>
          <w:rFonts w:ascii="DIN-Medium" w:hAnsi="DIN-Medium"/>
          <w:sz w:val="14"/>
          <w:lang w:val="de-DE"/>
        </w:rPr>
        <w:t>Erstklassige Bildqualität mit hohem Kontrast dank Dolby Vision und HDR</w:t>
      </w:r>
    </w:p>
    <w:p w14:paraId="57CEFA01" w14:textId="77777777" w:rsidR="001732C1" w:rsidRPr="001732C1" w:rsidRDefault="001732C1" w:rsidP="001732C1">
      <w:pPr>
        <w:framePr w:w="2438" w:h="11086" w:hSpace="142" w:wrap="around" w:vAnchor="page" w:hAnchor="page" w:x="9073" w:y="5041" w:anchorLock="1"/>
        <w:rPr>
          <w:rFonts w:ascii="DIN-Medium" w:hAnsi="DIN-Medium"/>
          <w:sz w:val="14"/>
          <w:lang w:val="de-DE"/>
        </w:rPr>
      </w:pPr>
    </w:p>
    <w:p w14:paraId="3A59CAB6" w14:textId="77777777" w:rsidR="001732C1" w:rsidRPr="001732C1" w:rsidRDefault="001732C1" w:rsidP="001732C1">
      <w:pPr>
        <w:framePr w:w="2438" w:h="11086" w:hSpace="142" w:wrap="around" w:vAnchor="page" w:hAnchor="page" w:x="9073" w:y="5041" w:anchorLock="1"/>
        <w:rPr>
          <w:rFonts w:ascii="DIN-Medium" w:hAnsi="DIN-Medium"/>
          <w:color w:val="000000" w:themeColor="text1"/>
          <w:sz w:val="14"/>
          <w:lang w:val="de-DE"/>
        </w:rPr>
      </w:pPr>
      <w:r w:rsidRPr="001732C1">
        <w:rPr>
          <w:rFonts w:ascii="DIN-Medium" w:hAnsi="DIN-Medium"/>
          <w:color w:val="000000" w:themeColor="text1"/>
          <w:sz w:val="14"/>
          <w:lang w:val="de-DE"/>
        </w:rPr>
        <w:t>Mini-LED– außergewöhnlich hohe Helligkeit (nur MXW954)</w:t>
      </w:r>
    </w:p>
    <w:p w14:paraId="21C2737F" w14:textId="77777777" w:rsidR="001732C1" w:rsidRPr="001732C1" w:rsidRDefault="001732C1" w:rsidP="001732C1">
      <w:pPr>
        <w:framePr w:w="2438" w:h="11086" w:hSpace="142" w:wrap="around" w:vAnchor="page" w:hAnchor="page" w:x="9073" w:y="5041" w:anchorLock="1"/>
        <w:rPr>
          <w:rFonts w:ascii="DIN-Medium" w:hAnsi="DIN-Medium"/>
          <w:color w:val="000000" w:themeColor="text1"/>
          <w:sz w:val="14"/>
          <w:lang w:val="de-DE"/>
        </w:rPr>
      </w:pPr>
    </w:p>
    <w:p w14:paraId="3BD59EA3" w14:textId="77777777" w:rsidR="001732C1" w:rsidRPr="001732C1" w:rsidRDefault="001732C1" w:rsidP="001732C1">
      <w:pPr>
        <w:framePr w:w="2438" w:h="11086" w:hSpace="142" w:wrap="around" w:vAnchor="page" w:hAnchor="page" w:x="9073" w:y="5041" w:anchorLock="1"/>
        <w:autoSpaceDE w:val="0"/>
        <w:autoSpaceDN w:val="0"/>
        <w:adjustRightInd w:val="0"/>
        <w:rPr>
          <w:rFonts w:ascii="Cambria" w:hAnsi="Cambria" w:cs="Cambria"/>
          <w:color w:val="000000"/>
          <w:szCs w:val="24"/>
          <w:lang w:val="de-DE"/>
        </w:rPr>
      </w:pPr>
      <w:r w:rsidRPr="001732C1">
        <w:rPr>
          <w:rFonts w:ascii="DIN-Medium" w:hAnsi="DIN-Medium"/>
          <w:color w:val="000000" w:themeColor="text1"/>
          <w:sz w:val="14"/>
          <w:lang w:val="de-DE"/>
        </w:rPr>
        <w:t>HCX-Pro AI – beeindruckende, naturgetreue Farbwiedergabe und Detailvielfalt</w:t>
      </w:r>
    </w:p>
    <w:p w14:paraId="0D33A258" w14:textId="77777777" w:rsidR="001732C1" w:rsidRPr="001732C1" w:rsidRDefault="001732C1" w:rsidP="001732C1">
      <w:pPr>
        <w:framePr w:w="2438" w:h="11086" w:hSpace="142" w:wrap="around" w:vAnchor="page" w:hAnchor="page" w:x="9073" w:y="5041" w:anchorLock="1"/>
        <w:rPr>
          <w:rFonts w:ascii="DIN-Medium" w:hAnsi="DIN-Medium"/>
          <w:sz w:val="14"/>
          <w:lang w:val="de-DE"/>
        </w:rPr>
      </w:pPr>
    </w:p>
    <w:p w14:paraId="10E7B641" w14:textId="77777777" w:rsidR="001732C1" w:rsidRPr="001732C1" w:rsidRDefault="001732C1" w:rsidP="001732C1">
      <w:pPr>
        <w:framePr w:w="2438" w:h="11086" w:hSpace="142" w:wrap="around" w:vAnchor="page" w:hAnchor="page" w:x="9073" w:y="5041" w:anchorLock="1"/>
        <w:rPr>
          <w:rFonts w:ascii="DIN-Medium" w:hAnsi="DIN-Medium"/>
          <w:color w:val="000000" w:themeColor="text1"/>
          <w:sz w:val="14"/>
          <w:lang w:val="de-DE"/>
        </w:rPr>
      </w:pPr>
      <w:r w:rsidRPr="001732C1">
        <w:rPr>
          <w:rFonts w:ascii="DIN-Medium" w:hAnsi="DIN-Medium"/>
          <w:color w:val="000000" w:themeColor="text1"/>
          <w:sz w:val="14"/>
          <w:lang w:val="de-DE"/>
        </w:rPr>
        <w:t xml:space="preserve">Verbesserter </w:t>
      </w:r>
      <w:proofErr w:type="spellStart"/>
      <w:r w:rsidRPr="001732C1">
        <w:rPr>
          <w:rFonts w:ascii="DIN-Medium" w:hAnsi="DIN-Medium"/>
          <w:color w:val="000000" w:themeColor="text1"/>
          <w:sz w:val="14"/>
          <w:lang w:val="de-DE"/>
        </w:rPr>
        <w:t>Filmmaker</w:t>
      </w:r>
      <w:proofErr w:type="spellEnd"/>
      <w:r w:rsidRPr="001732C1">
        <w:rPr>
          <w:rFonts w:ascii="DIN-Medium" w:hAnsi="DIN-Medium"/>
          <w:color w:val="000000" w:themeColor="text1"/>
          <w:sz w:val="14"/>
          <w:lang w:val="de-DE"/>
        </w:rPr>
        <w:t>-Modus – Intelligenter Umgebungslicht-Sensor für optimale Farbdarstellung</w:t>
      </w:r>
    </w:p>
    <w:p w14:paraId="24479C81" w14:textId="77777777" w:rsidR="001732C1" w:rsidRPr="001732C1" w:rsidRDefault="001732C1" w:rsidP="001732C1">
      <w:pPr>
        <w:framePr w:w="2438" w:h="11086" w:hSpace="142" w:wrap="around" w:vAnchor="page" w:hAnchor="page" w:x="9073" w:y="5041" w:anchorLock="1"/>
        <w:rPr>
          <w:rFonts w:ascii="DIN-Medium" w:hAnsi="DIN-Medium"/>
          <w:sz w:val="14"/>
          <w:lang w:val="de-DE"/>
        </w:rPr>
      </w:pPr>
    </w:p>
    <w:p w14:paraId="6A4BBFE0" w14:textId="77777777" w:rsidR="001732C1" w:rsidRPr="00EE636D" w:rsidRDefault="001732C1" w:rsidP="001732C1">
      <w:pPr>
        <w:pStyle w:val="PanaTVFeature-Liste"/>
        <w:framePr w:w="2438" w:h="11086" w:wrap="around" w:x="9073" w:y="5041"/>
      </w:pPr>
      <w:r w:rsidRPr="00EE636D">
        <w:t>Game Mode Extreme –AMD Freesync</w:t>
      </w:r>
      <w:r w:rsidRPr="00EE636D">
        <w:rPr>
          <w:rFonts w:ascii="Calibri" w:eastAsia="Yu Mincho" w:hAnsi="Calibri" w:cs="Calibri"/>
          <w:kern w:val="2"/>
          <w:lang w:eastAsia="ja-JP"/>
        </w:rPr>
        <w:t>®</w:t>
      </w:r>
      <w:r w:rsidRPr="00EE636D">
        <w:rPr>
          <w:vertAlign w:val="superscript"/>
        </w:rPr>
        <w:t xml:space="preserve">3 </w:t>
      </w:r>
      <w:r w:rsidRPr="00EE636D">
        <w:t>Premium, niedrige Latenz, High Frame Rate bis 120 Hz, HDMI 2.1 Kompatibilität</w:t>
      </w:r>
    </w:p>
    <w:p w14:paraId="770CEB5C" w14:textId="77777777" w:rsidR="001732C1" w:rsidRPr="00EE636D" w:rsidRDefault="001732C1" w:rsidP="001732C1">
      <w:pPr>
        <w:pStyle w:val="PanaTVFeature-Liste"/>
        <w:framePr w:w="2438" w:h="11086" w:wrap="around" w:x="9073" w:y="5041"/>
      </w:pPr>
    </w:p>
    <w:p w14:paraId="45AE1358" w14:textId="77777777" w:rsidR="001732C1" w:rsidRDefault="001732C1" w:rsidP="001732C1">
      <w:pPr>
        <w:pStyle w:val="PanaTVFeature-Liste"/>
        <w:framePr w:w="2438" w:h="11086" w:wrap="around" w:x="9073" w:y="5041"/>
      </w:pPr>
      <w:r>
        <w:t>Dolby Atmos – „Dynamik Theatre Surround “ für dynamischen Kinosound und hohe Sprachverständlichkeit</w:t>
      </w:r>
    </w:p>
    <w:p w14:paraId="4228F89A" w14:textId="77777777" w:rsidR="001732C1" w:rsidRPr="001732C1" w:rsidRDefault="001732C1" w:rsidP="001732C1">
      <w:pPr>
        <w:framePr w:w="2438" w:h="11086" w:hSpace="142" w:wrap="around" w:vAnchor="page" w:hAnchor="page" w:x="9073" w:y="5041" w:anchorLock="1"/>
        <w:rPr>
          <w:rFonts w:ascii="DIN-Medium" w:hAnsi="DIN-Medium"/>
          <w:sz w:val="14"/>
          <w:lang w:val="de-DE"/>
        </w:rPr>
      </w:pPr>
      <w:r w:rsidRPr="001732C1">
        <w:rPr>
          <w:rFonts w:ascii="DIN-Medium" w:hAnsi="DIN-Medium"/>
          <w:sz w:val="14"/>
          <w:lang w:val="de-DE"/>
        </w:rPr>
        <w:t>(nur MXW954)</w:t>
      </w:r>
    </w:p>
    <w:p w14:paraId="38D5F96C" w14:textId="77777777" w:rsidR="001732C1" w:rsidRPr="001732C1" w:rsidRDefault="001732C1" w:rsidP="001732C1">
      <w:pPr>
        <w:framePr w:w="2438" w:h="11086" w:hSpace="142" w:wrap="around" w:vAnchor="page" w:hAnchor="page" w:x="9073" w:y="5041" w:anchorLock="1"/>
        <w:rPr>
          <w:rFonts w:ascii="DIN-Medium" w:hAnsi="DIN-Medium"/>
          <w:sz w:val="14"/>
          <w:lang w:val="de-DE"/>
        </w:rPr>
      </w:pPr>
    </w:p>
    <w:p w14:paraId="03CE7709" w14:textId="77777777" w:rsidR="001732C1" w:rsidRPr="001732C1" w:rsidRDefault="001732C1" w:rsidP="001732C1">
      <w:pPr>
        <w:framePr w:w="2438" w:h="11086" w:hSpace="142" w:wrap="around" w:vAnchor="page" w:hAnchor="page" w:x="9073" w:y="5041" w:anchorLock="1"/>
        <w:rPr>
          <w:rFonts w:ascii="DIN-Medium" w:hAnsi="DIN-Medium"/>
          <w:sz w:val="14"/>
          <w:lang w:val="de-DE"/>
        </w:rPr>
      </w:pPr>
      <w:r w:rsidRPr="001732C1">
        <w:rPr>
          <w:rFonts w:ascii="DIN-Medium" w:hAnsi="DIN-Medium"/>
          <w:sz w:val="14"/>
          <w:lang w:val="de-DE"/>
        </w:rPr>
        <w:t>Penta-Tuner – für alle Empfangswege gerüstet, inkl. TV&gt;IP</w:t>
      </w:r>
    </w:p>
    <w:p w14:paraId="22B93CBC" w14:textId="77777777" w:rsidR="001732C1" w:rsidRPr="001732C1" w:rsidRDefault="001732C1" w:rsidP="001732C1">
      <w:pPr>
        <w:framePr w:w="2438" w:h="11086" w:hSpace="142" w:wrap="around" w:vAnchor="page" w:hAnchor="page" w:x="9073" w:y="5041" w:anchorLock="1"/>
        <w:rPr>
          <w:rFonts w:ascii="DIN-Medium" w:hAnsi="DIN-Medium"/>
          <w:sz w:val="14"/>
          <w:lang w:val="de-DE"/>
        </w:rPr>
      </w:pPr>
    </w:p>
    <w:p w14:paraId="375BAF12" w14:textId="77777777" w:rsidR="001732C1" w:rsidRPr="001732C1" w:rsidRDefault="001732C1" w:rsidP="001732C1">
      <w:pPr>
        <w:framePr w:w="2438" w:h="11086" w:hSpace="142" w:wrap="around" w:vAnchor="page" w:hAnchor="page" w:x="9073" w:y="5041" w:anchorLock="1"/>
        <w:rPr>
          <w:rFonts w:ascii="DIN-Medium" w:hAnsi="DIN-Medium"/>
          <w:color w:val="000000" w:themeColor="text1"/>
          <w:sz w:val="14"/>
          <w:lang w:val="de-DE"/>
        </w:rPr>
      </w:pPr>
      <w:r w:rsidRPr="001732C1">
        <w:rPr>
          <w:rFonts w:ascii="DIN-Medium" w:hAnsi="DIN-Medium"/>
          <w:color w:val="000000" w:themeColor="text1"/>
          <w:sz w:val="14"/>
          <w:lang w:val="de-DE"/>
        </w:rPr>
        <w:t>Modelle und Größen:</w:t>
      </w:r>
    </w:p>
    <w:p w14:paraId="535816E9" w14:textId="59032D0A" w:rsidR="001732C1" w:rsidRPr="001732C1" w:rsidRDefault="001732C1" w:rsidP="001732C1">
      <w:pPr>
        <w:framePr w:w="2438" w:h="11086" w:hSpace="142" w:wrap="around" w:vAnchor="page" w:hAnchor="page" w:x="9073" w:y="5041" w:anchorLock="1"/>
        <w:rPr>
          <w:rFonts w:ascii="DIN-Medium" w:hAnsi="DIN-Medium"/>
          <w:color w:val="000000" w:themeColor="text1"/>
          <w:sz w:val="14"/>
          <w:lang w:val="de-DE"/>
        </w:rPr>
      </w:pPr>
      <w:r w:rsidRPr="001732C1">
        <w:rPr>
          <w:rFonts w:ascii="DIN-Medium" w:hAnsi="DIN-Medium"/>
          <w:color w:val="000000" w:themeColor="text1"/>
          <w:sz w:val="14"/>
          <w:lang w:val="de-DE"/>
        </w:rPr>
        <w:t>MXW954-Serie: 55, 65 Zoll</w:t>
      </w:r>
    </w:p>
    <w:p w14:paraId="7573CC85" w14:textId="57777CB3" w:rsidR="001732C1" w:rsidRPr="00F74EDE" w:rsidRDefault="001732C1" w:rsidP="001732C1">
      <w:pPr>
        <w:framePr w:w="2438" w:h="11086" w:hSpace="142" w:wrap="around" w:vAnchor="page" w:hAnchor="page" w:x="9073" w:y="5041" w:anchorLock="1"/>
        <w:rPr>
          <w:rFonts w:ascii="DIN-Medium" w:hAnsi="DIN-Medium"/>
          <w:color w:val="000000" w:themeColor="text1"/>
          <w:sz w:val="14"/>
          <w:lang w:val="de-DE"/>
        </w:rPr>
      </w:pPr>
      <w:r w:rsidRPr="00F74EDE">
        <w:rPr>
          <w:rFonts w:ascii="DIN-Medium" w:hAnsi="DIN-Medium"/>
          <w:color w:val="000000" w:themeColor="text1"/>
          <w:sz w:val="14"/>
          <w:lang w:val="de-DE"/>
        </w:rPr>
        <w:t>MXW944-Serie: 50 Zoll</w:t>
      </w:r>
    </w:p>
    <w:p w14:paraId="6BEEA254" w14:textId="767A0F63" w:rsidR="006735E4" w:rsidRDefault="00EF4566" w:rsidP="001732C1">
      <w:pPr>
        <w:framePr w:w="2438" w:h="11086" w:hSpace="142" w:wrap="around" w:vAnchor="page" w:hAnchor="page" w:x="9073" w:y="5041" w:anchorLock="1"/>
        <w:rPr>
          <w:rFonts w:ascii="DIN-Medium" w:hAnsi="DIN-Medium"/>
          <w:sz w:val="14"/>
          <w:lang w:val="de-DE"/>
        </w:rPr>
      </w:pP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p>
    <w:p w14:paraId="45B106E3" w14:textId="77777777" w:rsidR="00A34E1A" w:rsidRDefault="00A34E1A" w:rsidP="00A34E1A">
      <w:pPr>
        <w:framePr w:w="2438" w:h="11086" w:hSpace="142" w:wrap="around" w:vAnchor="page" w:hAnchor="page" w:x="9073" w:y="5041" w:anchorLock="1"/>
        <w:rPr>
          <w:rFonts w:ascii="DIN-Medium" w:hAnsi="DIN-Medium"/>
          <w:sz w:val="14"/>
          <w:lang w:val="de-DE"/>
        </w:rPr>
      </w:pPr>
    </w:p>
    <w:p w14:paraId="51E0F0A1" w14:textId="77777777" w:rsidR="00A34E1A" w:rsidRPr="006735E4" w:rsidRDefault="00A34E1A" w:rsidP="00A34E1A">
      <w:pPr>
        <w:framePr w:w="2438" w:h="11086" w:hSpace="142" w:wrap="around" w:vAnchor="page" w:hAnchor="page" w:x="9073" w:y="5041" w:anchorLock="1"/>
        <w:rPr>
          <w:rFonts w:ascii="DIN-Medium" w:hAnsi="DIN-Medium"/>
          <w:sz w:val="14"/>
          <w:lang w:val="de-DE"/>
        </w:rPr>
      </w:pPr>
    </w:p>
    <w:p w14:paraId="3CD65A17" w14:textId="77777777" w:rsidR="006735E4" w:rsidRPr="006735E4" w:rsidRDefault="006735E4" w:rsidP="006735E4">
      <w:pPr>
        <w:framePr w:w="2438" w:h="11086" w:hSpace="142" w:wrap="around" w:vAnchor="page" w:hAnchor="page" w:x="9073" w:y="5041" w:anchorLock="1"/>
        <w:rPr>
          <w:rFonts w:ascii="DIN-Medium" w:hAnsi="DIN-Medium"/>
          <w:sz w:val="14"/>
          <w:lang w:val="de-DE"/>
        </w:rPr>
      </w:pPr>
    </w:p>
    <w:p w14:paraId="064AFBA7" w14:textId="77777777" w:rsidR="006735E4" w:rsidRPr="006735E4" w:rsidRDefault="006735E4" w:rsidP="006735E4">
      <w:pPr>
        <w:framePr w:w="2438" w:h="11086" w:hSpace="142" w:wrap="around" w:vAnchor="page" w:hAnchor="page" w:x="9073" w:y="5041" w:anchorLock="1"/>
        <w:tabs>
          <w:tab w:val="left" w:pos="125"/>
        </w:tabs>
        <w:spacing w:line="180" w:lineRule="exact"/>
        <w:rPr>
          <w:rFonts w:ascii="DIN-Medium" w:hAnsi="DIN-Medium"/>
          <w:sz w:val="14"/>
          <w:lang w:val="de-DE"/>
        </w:rPr>
      </w:pPr>
      <w:r w:rsidRPr="006735E4">
        <w:rPr>
          <w:rFonts w:ascii="DIN-Medium" w:hAnsi="DIN-Medium"/>
          <w:sz w:val="14"/>
          <w:lang w:val="de-DE"/>
        </w:rPr>
        <w:t xml:space="preserve">Diesen Pressetext und Pressefotos (downloadfähig mit 300 dpi) finden Sie im Internet unter </w:t>
      </w:r>
      <w:hyperlink r:id="rId11" w:history="1">
        <w:r w:rsidRPr="006735E4">
          <w:rPr>
            <w:rStyle w:val="Hyperlink"/>
            <w:rFonts w:ascii="DIN-Medium" w:hAnsi="DIN-Medium"/>
            <w:color w:val="FF0000"/>
            <w:sz w:val="14"/>
            <w:lang w:val="de-DE"/>
          </w:rPr>
          <w:t>www.presse.panasonic.de</w:t>
        </w:r>
      </w:hyperlink>
    </w:p>
    <w:p w14:paraId="57A5776A" w14:textId="102F491F"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114E4C9" w14:textId="247AF9B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CCAC058" w14:textId="4AE0FF91"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4B940E2" w14:textId="54D5B78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ED7D0C" w14:textId="7BAA426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DC27828" w14:textId="01C5295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3CFC9B9" w14:textId="30B7247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CFDB613" w14:textId="4F46D1BE"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AE9372B" w14:textId="207FF41A"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44623" w14:textId="72DB72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00F63" w14:textId="458B88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4FBEDD9" w14:textId="68E2FA0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69EE4E3" w14:textId="064A01FC"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48AD12F" w14:textId="0A8A3AA5"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4D000" w14:textId="64657F40" w:rsidR="00642CC8"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9BB6E54" w14:textId="26DAB5A4" w:rsidR="00B64DC5"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D89ECA7" w14:textId="5BE8FE8D" w:rsidR="006735E4" w:rsidRDefault="006735E4" w:rsidP="006735E4">
      <w:pPr>
        <w:pStyle w:val="PanaTVIntro"/>
      </w:pPr>
      <w:r>
        <w:tab/>
      </w:r>
      <w:r>
        <w:tab/>
      </w:r>
      <w:r>
        <w:tab/>
      </w:r>
      <w:r>
        <w:tab/>
      </w:r>
      <w:r>
        <w:tab/>
      </w:r>
    </w:p>
    <w:p w14:paraId="1025029C" w14:textId="141363D6" w:rsidR="00FA0C77" w:rsidRDefault="00956CA3" w:rsidP="00FA0C77">
      <w:pPr>
        <w:pStyle w:val="PanasonicIntro"/>
        <w:rPr>
          <w:color w:val="000000" w:themeColor="text1"/>
        </w:rPr>
      </w:pPr>
      <w:r w:rsidRPr="0078232A">
        <w:rPr>
          <w:rFonts w:cs="Arial"/>
          <w:b w:val="0"/>
          <w:color w:val="010101"/>
        </w:rPr>
        <w:drawing>
          <wp:anchor distT="0" distB="0" distL="114300" distR="114300" simplePos="0" relativeHeight="251658240" behindDoc="0" locked="0" layoutInCell="1" allowOverlap="1" wp14:anchorId="6E90A613" wp14:editId="2D3DCC35">
            <wp:simplePos x="0" y="0"/>
            <wp:positionH relativeFrom="column">
              <wp:posOffset>59055</wp:posOffset>
            </wp:positionH>
            <wp:positionV relativeFrom="paragraph">
              <wp:posOffset>20320</wp:posOffset>
            </wp:positionV>
            <wp:extent cx="2128520" cy="1416685"/>
            <wp:effectExtent l="0" t="0" r="5080" b="5715"/>
            <wp:wrapThrough wrapText="bothSides">
              <wp:wrapPolygon edited="0">
                <wp:start x="0" y="0"/>
                <wp:lineTo x="0" y="21494"/>
                <wp:lineTo x="21523" y="21494"/>
                <wp:lineTo x="2152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a:extLst>
                        <a:ext uri="{28A0092B-C50C-407E-A947-70E740481C1C}">
                          <a14:useLocalDpi xmlns:a14="http://schemas.microsoft.com/office/drawing/2010/main" val="0"/>
                        </a:ext>
                      </a:extLst>
                    </a:blip>
                    <a:stretch>
                      <a:fillRect/>
                    </a:stretch>
                  </pic:blipFill>
                  <pic:spPr>
                    <a:xfrm>
                      <a:off x="0" y="0"/>
                      <a:ext cx="2128520" cy="1416685"/>
                    </a:xfrm>
                    <a:prstGeom prst="rect">
                      <a:avLst/>
                    </a:prstGeom>
                  </pic:spPr>
                </pic:pic>
              </a:graphicData>
            </a:graphic>
            <wp14:sizeRelH relativeFrom="page">
              <wp14:pctWidth>0</wp14:pctWidth>
            </wp14:sizeRelH>
            <wp14:sizeRelV relativeFrom="page">
              <wp14:pctHeight>0</wp14:pctHeight>
            </wp14:sizeRelV>
          </wp:anchor>
        </w:drawing>
      </w:r>
      <w:r w:rsidR="00CA4951">
        <w:t>Rotkreuz</w:t>
      </w:r>
      <w:r w:rsidR="006735E4" w:rsidRPr="00B70724">
        <w:t xml:space="preserve">, </w:t>
      </w:r>
      <w:r w:rsidR="000C463E">
        <w:t>August</w:t>
      </w:r>
      <w:r w:rsidR="006735E4">
        <w:t xml:space="preserve"> 202</w:t>
      </w:r>
      <w:r w:rsidR="000E4DB0">
        <w:t>3</w:t>
      </w:r>
      <w:r w:rsidR="006735E4">
        <w:t xml:space="preserve"> – </w:t>
      </w:r>
      <w:r w:rsidR="001732C1" w:rsidRPr="001732C1">
        <w:rPr>
          <w:color w:val="000000" w:themeColor="text1"/>
        </w:rPr>
        <w:t xml:space="preserve">Panasonic kündigt mit den 4K-Ultra-HD TV-Serien MXW954 und MXW944 die neuen Flaggschiff-Modelle unter der LED-Fernsehern an. Dank neuester Mini-LED-Panel-Technologie bieten diese Serien eine einzigartige Kombination von außergewöhnlich guter Bildqualität und enormer Vielseitigkeit. Die in den Bildschirmgrößen von </w:t>
      </w:r>
      <w:r w:rsidR="00CA4951">
        <w:rPr>
          <w:color w:val="000000" w:themeColor="text1"/>
        </w:rPr>
        <w:t>50</w:t>
      </w:r>
      <w:r w:rsidR="001732C1" w:rsidRPr="001732C1">
        <w:rPr>
          <w:color w:val="000000" w:themeColor="text1"/>
        </w:rPr>
        <w:t xml:space="preserve"> bis </w:t>
      </w:r>
      <w:r w:rsidR="00CA4951">
        <w:rPr>
          <w:color w:val="000000" w:themeColor="text1"/>
        </w:rPr>
        <w:t>65</w:t>
      </w:r>
      <w:r w:rsidR="001732C1" w:rsidRPr="001732C1">
        <w:rPr>
          <w:color w:val="000000" w:themeColor="text1"/>
        </w:rPr>
        <w:t xml:space="preserve"> Zoll erhältlichen Modelle bieten ein erstklassiges LED-TV-Erlebnis und wurden speziell für qualitätsbewusste Filmliebhaber mit hellen, luftigen Wohnräumen entwickelt.</w:t>
      </w:r>
      <w:r w:rsidR="00EF4566">
        <w:rPr>
          <w:color w:val="000000" w:themeColor="text1"/>
        </w:rPr>
        <w:br/>
      </w:r>
    </w:p>
    <w:p w14:paraId="0A60E0D1" w14:textId="77777777" w:rsidR="001732C1" w:rsidRPr="006C4E29" w:rsidRDefault="001732C1" w:rsidP="001732C1">
      <w:pPr>
        <w:pStyle w:val="PanasonicFlietext"/>
        <w:rPr>
          <w:b/>
          <w:bCs/>
        </w:rPr>
      </w:pPr>
      <w:r w:rsidRPr="006C4E29">
        <w:rPr>
          <w:b/>
          <w:bCs/>
        </w:rPr>
        <w:t xml:space="preserve">Die bisher hellsten LED-TVs von Panasonic </w:t>
      </w:r>
    </w:p>
    <w:p w14:paraId="4507CCAA" w14:textId="77777777" w:rsidR="001732C1" w:rsidRPr="00933660" w:rsidRDefault="001732C1" w:rsidP="001732C1">
      <w:pPr>
        <w:pStyle w:val="PanasonicFlietext"/>
      </w:pPr>
      <w:r w:rsidRPr="00681F8A">
        <w:t>Dank der Mini-LED-Technologie</w:t>
      </w:r>
      <w:r w:rsidRPr="00E22349">
        <w:rPr>
          <w:vertAlign w:val="superscript"/>
        </w:rPr>
        <w:t>1</w:t>
      </w:r>
      <w:r w:rsidRPr="00681F8A">
        <w:t xml:space="preserve">, die eine </w:t>
      </w:r>
      <w:r>
        <w:t>bislang unerreichte</w:t>
      </w:r>
      <w:r w:rsidRPr="00681F8A">
        <w:t xml:space="preserve"> Kontrolle über die Hintergrundbeleuchtung eines LED-Fernsehers ermöglicht, ist </w:t>
      </w:r>
      <w:r>
        <w:t>die</w:t>
      </w:r>
      <w:r w:rsidRPr="00681F8A">
        <w:t xml:space="preserve"> Flaggschiff-LED-</w:t>
      </w:r>
      <w:r>
        <w:t>TV-Serie</w:t>
      </w:r>
      <w:r w:rsidRPr="00681F8A">
        <w:t xml:space="preserve"> MX95</w:t>
      </w:r>
      <w:r>
        <w:t>4</w:t>
      </w:r>
      <w:r w:rsidRPr="00681F8A">
        <w:t xml:space="preserve"> in der Lage, herausragende Helligkeit und </w:t>
      </w:r>
      <w:r>
        <w:t xml:space="preserve">beeindruckenden </w:t>
      </w:r>
      <w:r w:rsidRPr="00681F8A">
        <w:t>Kontrast zu erzielen. Mini</w:t>
      </w:r>
      <w:r>
        <w:t>-</w:t>
      </w:r>
      <w:r w:rsidRPr="00681F8A">
        <w:t xml:space="preserve">LED minimiert </w:t>
      </w:r>
      <w:r>
        <w:t>zudem</w:t>
      </w:r>
      <w:r w:rsidRPr="00681F8A">
        <w:t xml:space="preserve"> den Halo-Effekt, der bei</w:t>
      </w:r>
      <w:r>
        <w:t xml:space="preserve"> vielen</w:t>
      </w:r>
      <w:r w:rsidRPr="00681F8A">
        <w:t xml:space="preserve"> </w:t>
      </w:r>
      <w:r>
        <w:t>herkömmlichen</w:t>
      </w:r>
      <w:r w:rsidRPr="00681F8A">
        <w:t xml:space="preserve"> LCD-Fernsehern auftritt, indem </w:t>
      </w:r>
      <w:r>
        <w:t>diese Technologie</w:t>
      </w:r>
      <w:r w:rsidRPr="00681F8A">
        <w:t xml:space="preserve"> </w:t>
      </w:r>
      <w:r>
        <w:t>störendes Streul</w:t>
      </w:r>
      <w:r w:rsidRPr="00681F8A">
        <w:t>icht reduziert</w:t>
      </w:r>
      <w:r>
        <w:t>. S</w:t>
      </w:r>
      <w:r w:rsidRPr="00681F8A">
        <w:t xml:space="preserve">o </w:t>
      </w:r>
      <w:r>
        <w:t xml:space="preserve">wird </w:t>
      </w:r>
      <w:r w:rsidRPr="00681F8A">
        <w:t>sicher</w:t>
      </w:r>
      <w:r>
        <w:t>ge</w:t>
      </w:r>
      <w:r w:rsidRPr="00681F8A">
        <w:t xml:space="preserve">stellt, dass dunklere Bereiche des Bildschirms dunkel bleiben. </w:t>
      </w:r>
      <w:r>
        <w:t>In den</w:t>
      </w:r>
      <w:r w:rsidRPr="00933660">
        <w:t xml:space="preserve"> </w:t>
      </w:r>
      <w:r>
        <w:t xml:space="preserve">Modellen der </w:t>
      </w:r>
      <w:r w:rsidRPr="00933660">
        <w:t>MX94</w:t>
      </w:r>
      <w:r>
        <w:t>4</w:t>
      </w:r>
      <w:r w:rsidRPr="00933660">
        <w:t xml:space="preserve">-Reihe </w:t>
      </w:r>
      <w:r>
        <w:t>kommen</w:t>
      </w:r>
      <w:r w:rsidRPr="00933660">
        <w:t xml:space="preserve"> 4K-Panels mit </w:t>
      </w:r>
      <w:r>
        <w:t>„</w:t>
      </w:r>
      <w:r w:rsidRPr="00933660">
        <w:t>Full Array Local Dimming</w:t>
      </w:r>
      <w:r>
        <w:t>“</w:t>
      </w:r>
      <w:r w:rsidRPr="00933660">
        <w:t xml:space="preserve"> </w:t>
      </w:r>
      <w:r>
        <w:t>zum Einsatz und bieten</w:t>
      </w:r>
      <w:r w:rsidRPr="00933660">
        <w:t xml:space="preserve"> so </w:t>
      </w:r>
      <w:r>
        <w:t>eine</w:t>
      </w:r>
      <w:r w:rsidRPr="00933660">
        <w:t xml:space="preserve"> beeindruckende </w:t>
      </w:r>
      <w:r>
        <w:t>Bildqualität</w:t>
      </w:r>
      <w:r w:rsidRPr="00933660">
        <w:t xml:space="preserve"> </w:t>
      </w:r>
      <w:r>
        <w:t>bei</w:t>
      </w:r>
      <w:r w:rsidRPr="00933660">
        <w:t xml:space="preserve"> außergewöhnlich</w:t>
      </w:r>
      <w:r>
        <w:t xml:space="preserve"> gutem</w:t>
      </w:r>
      <w:r w:rsidRPr="00933660">
        <w:t xml:space="preserve"> Preis-Leistungs-Verhältnis.</w:t>
      </w:r>
    </w:p>
    <w:p w14:paraId="57437810" w14:textId="77777777" w:rsidR="001732C1" w:rsidRDefault="001732C1" w:rsidP="001732C1">
      <w:pPr>
        <w:pStyle w:val="PanasonicFlietext"/>
      </w:pPr>
      <w:r w:rsidRPr="00933660">
        <w:t xml:space="preserve">Durch die </w:t>
      </w:r>
      <w:r>
        <w:t>Kombination</w:t>
      </w:r>
      <w:r w:rsidRPr="00933660">
        <w:t xml:space="preserve"> dieser hochwertigen LED-TV-Panels mit dem fortschrittlichen HCX Pro AI-Prozessor und einem verbesserten Filmmaker-Modus wird sichergestellt, dass Zuschauer ihre Lieblingsinhalte genauso genießen können, wie es der </w:t>
      </w:r>
      <w:r>
        <w:t>Regisseur</w:t>
      </w:r>
      <w:r w:rsidRPr="00933660">
        <w:t xml:space="preserve"> beabsichtigt hat. Mithilfe </w:t>
      </w:r>
      <w:r>
        <w:t>eines Sensors analysieren diese TVs die F</w:t>
      </w:r>
      <w:r w:rsidRPr="00933660">
        <w:t>arbtemperatur</w:t>
      </w:r>
      <w:r>
        <w:t xml:space="preserve"> der Umgebung und </w:t>
      </w:r>
      <w:r w:rsidRPr="00933660">
        <w:t>gewährleiste</w:t>
      </w:r>
      <w:r>
        <w:t>n, dass</w:t>
      </w:r>
      <w:r w:rsidRPr="00933660">
        <w:t xml:space="preserve"> der Filmmaker-Modus </w:t>
      </w:r>
      <w:r>
        <w:t xml:space="preserve">auch bei unterschiedlichen Lichtverhältnissen Farben akkurat darstellt. So wird </w:t>
      </w:r>
      <w:r w:rsidRPr="00933660">
        <w:t xml:space="preserve">zum Beispiel </w:t>
      </w:r>
      <w:r>
        <w:t>bei „</w:t>
      </w:r>
      <w:r w:rsidRPr="00933660">
        <w:t>warme</w:t>
      </w:r>
      <w:r>
        <w:t>r“ Raumbeleuchtung</w:t>
      </w:r>
      <w:r w:rsidRPr="00933660">
        <w:t xml:space="preserve"> </w:t>
      </w:r>
      <w:r>
        <w:t>die Farbtemperatur des TV-Bildes a</w:t>
      </w:r>
      <w:r w:rsidRPr="00933660">
        <w:t>b</w:t>
      </w:r>
      <w:r>
        <w:t xml:space="preserve">gesenkt, </w:t>
      </w:r>
      <w:r w:rsidRPr="00933660">
        <w:t xml:space="preserve">in </w:t>
      </w:r>
      <w:r>
        <w:t>besonders</w:t>
      </w:r>
      <w:r w:rsidRPr="00933660">
        <w:t xml:space="preserve"> hellen Umgebungen </w:t>
      </w:r>
      <w:r>
        <w:t>werden dunklere Bildbereiche entsprechend aufgehellt.</w:t>
      </w:r>
    </w:p>
    <w:p w14:paraId="5261E3A4" w14:textId="77777777" w:rsidR="001732C1" w:rsidRPr="00CF00D3" w:rsidRDefault="001732C1" w:rsidP="001732C1">
      <w:pPr>
        <w:pStyle w:val="PanasonicFlietext"/>
      </w:pPr>
      <w:r>
        <w:rPr>
          <w:color w:val="000000" w:themeColor="text1"/>
        </w:rPr>
        <w:t>Um die enorme Spitzenhelligkeit der MXW954- und MXW944-Modelle</w:t>
      </w:r>
      <w:r w:rsidRPr="009C0BF0">
        <w:rPr>
          <w:color w:val="000000" w:themeColor="text1"/>
        </w:rPr>
        <w:t xml:space="preserve"> </w:t>
      </w:r>
      <w:r>
        <w:rPr>
          <w:color w:val="000000" w:themeColor="text1"/>
        </w:rPr>
        <w:t xml:space="preserve">optimal auszunutzen, werden </w:t>
      </w:r>
      <w:r w:rsidRPr="009C0BF0">
        <w:rPr>
          <w:color w:val="000000" w:themeColor="text1"/>
        </w:rPr>
        <w:t>eine Vielzahl von HDR-Formaten</w:t>
      </w:r>
      <w:r>
        <w:rPr>
          <w:color w:val="000000" w:themeColor="text1"/>
        </w:rPr>
        <w:t xml:space="preserve"> unterstützt, </w:t>
      </w:r>
      <w:r w:rsidRPr="009C0BF0">
        <w:rPr>
          <w:color w:val="000000" w:themeColor="text1"/>
        </w:rPr>
        <w:t>darunter Dolby Vision IQ</w:t>
      </w:r>
      <w:r>
        <w:rPr>
          <w:rFonts w:ascii="Calibri" w:eastAsia="Yu Mincho" w:hAnsi="Calibri" w:cs="Calibri"/>
          <w:kern w:val="2"/>
          <w:lang w:eastAsia="ja-JP"/>
        </w:rPr>
        <w:t>®</w:t>
      </w:r>
      <w:r w:rsidRPr="009C0BF0">
        <w:rPr>
          <w:color w:val="000000" w:themeColor="text1"/>
          <w:vertAlign w:val="superscript"/>
        </w:rPr>
        <w:t>2</w:t>
      </w:r>
      <w:r>
        <w:rPr>
          <w:color w:val="000000" w:themeColor="text1"/>
        </w:rPr>
        <w:t xml:space="preserve"> und </w:t>
      </w:r>
      <w:r w:rsidRPr="009C0BF0">
        <w:rPr>
          <w:color w:val="000000" w:themeColor="text1"/>
        </w:rPr>
        <w:t>HDR10+ Adaptive.</w:t>
      </w:r>
    </w:p>
    <w:p w14:paraId="7EBB8F38" w14:textId="77777777" w:rsidR="00FA0C77" w:rsidRDefault="00FA0C77" w:rsidP="00FA0C77">
      <w:pPr>
        <w:pStyle w:val="PanasonicFlietext"/>
        <w:rPr>
          <w:rFonts w:ascii="Courier" w:hAnsi="Courier" w:cs="Courier"/>
        </w:rPr>
      </w:pPr>
    </w:p>
    <w:p w14:paraId="7C725991" w14:textId="20BAB754" w:rsidR="00FA0C77" w:rsidRPr="00AA08C5" w:rsidRDefault="001732C1" w:rsidP="00FA0C77">
      <w:pPr>
        <w:pStyle w:val="NurText"/>
        <w:outlineLvl w:val="0"/>
        <w:rPr>
          <w:rFonts w:ascii="DIN-Bold" w:hAnsi="DIN-Bold"/>
          <w:b/>
          <w:bCs/>
        </w:rPr>
      </w:pPr>
      <w:r>
        <w:rPr>
          <w:rFonts w:ascii="DIN-Bold" w:hAnsi="DIN-Bold"/>
          <w:b/>
          <w:bCs/>
        </w:rPr>
        <w:lastRenderedPageBreak/>
        <w:t>Ab ins Gaming-Vergnügen</w:t>
      </w:r>
    </w:p>
    <w:p w14:paraId="4A76E43A" w14:textId="779BD75D" w:rsidR="001732C1" w:rsidRPr="001732C1" w:rsidRDefault="001732C1" w:rsidP="001732C1">
      <w:pPr>
        <w:pStyle w:val="PanasonicFlietext"/>
        <w:rPr>
          <w:color w:val="000000" w:themeColor="text1"/>
        </w:rPr>
      </w:pPr>
      <w:r w:rsidRPr="001D2CD0">
        <w:rPr>
          <w:bCs/>
        </w:rPr>
        <w:t xml:space="preserve">Noch nie war es so einfach, den Fernseher auch als leistungsfähigen Gaming-Monitor zu nutzen – der Game Mode Extreme von Panasonic macht´s möglich. Der über die Fernbedienung leicht zugängliche Game Mode Extreme reduziert auf Tastendruck den Input-Lag und Latenz. Somit wird alles, was auf dem Bildschirm zu sehen ist, exakt und ohne Verzögerung den Tasten-Eingaben folgen. Gamer können so von einem deutlich flüssigeren Spielerlebnis profitieren. </w:t>
      </w:r>
      <w:r w:rsidRPr="001D2CD0">
        <w:rPr>
          <w:bCs/>
          <w:color w:val="000000" w:themeColor="text1"/>
        </w:rPr>
        <w:t xml:space="preserve">Mit voller Unterstützung für die wichtigsten Funktionen von HDMI 2.1, voller 4K-Auflösung, bis zu 120 Hz Bildwiederholfrequenz, </w:t>
      </w:r>
      <w:r>
        <w:rPr>
          <w:bCs/>
          <w:color w:val="000000" w:themeColor="text1"/>
        </w:rPr>
        <w:t>besonders</w:t>
      </w:r>
      <w:r w:rsidRPr="001D2CD0">
        <w:rPr>
          <w:bCs/>
          <w:color w:val="000000" w:themeColor="text1"/>
        </w:rPr>
        <w:t xml:space="preserve"> niedriger Latenz und Input-Lag, VRR und AMD Freesync</w:t>
      </w:r>
      <w:r w:rsidRPr="001D2CD0">
        <w:rPr>
          <w:rFonts w:ascii="Calibri" w:eastAsia="Yu Mincho" w:hAnsi="Calibri" w:cs="Calibri"/>
          <w:bCs/>
          <w:kern w:val="2"/>
          <w:lang w:eastAsia="ja-JP"/>
        </w:rPr>
        <w:t>®</w:t>
      </w:r>
      <w:r w:rsidRPr="001D2CD0">
        <w:rPr>
          <w:bCs/>
          <w:color w:val="000000" w:themeColor="text1"/>
          <w:vertAlign w:val="superscript"/>
        </w:rPr>
        <w:t xml:space="preserve">3 </w:t>
      </w:r>
      <w:r w:rsidRPr="001D2CD0">
        <w:rPr>
          <w:bCs/>
          <w:color w:val="000000" w:themeColor="text1"/>
        </w:rPr>
        <w:t>Premium sind die MXW954- und MXW944-Serien die perfekte Lösung auch für anspruchsvolle Gamer. Bei Anschluss an ein System mit einer NVIDIA RTX-Grafikkarte</w:t>
      </w:r>
      <w:r w:rsidRPr="001D2CD0">
        <w:rPr>
          <w:bCs/>
          <w:color w:val="000000" w:themeColor="text1"/>
          <w:vertAlign w:val="superscript"/>
        </w:rPr>
        <w:t>4</w:t>
      </w:r>
      <w:r w:rsidRPr="001D2CD0">
        <w:rPr>
          <w:bCs/>
          <w:color w:val="000000" w:themeColor="text1"/>
        </w:rPr>
        <w:t xml:space="preserve"> erkennt der Fernseher diese automatisch und optimiert selbsttätig Input-Lag und VRR-Einstellungen, um Gaming-Sessions ohne störendes Tearing und Bildruckeln zu ermöglichen.</w:t>
      </w:r>
      <w:r w:rsidRPr="001732C1">
        <w:rPr>
          <w:color w:val="000000" w:themeColor="text1"/>
        </w:rPr>
        <w:t xml:space="preserve"> </w:t>
      </w:r>
      <w:r>
        <w:rPr>
          <w:color w:val="000000" w:themeColor="text1"/>
        </w:rPr>
        <w:br/>
      </w:r>
      <w:r>
        <w:rPr>
          <w:color w:val="000000" w:themeColor="text1"/>
        </w:rPr>
        <w:br/>
      </w:r>
      <w:r w:rsidRPr="001D2CD0">
        <w:rPr>
          <w:color w:val="000000" w:themeColor="text1"/>
        </w:rPr>
        <w:t>Neu hinzugefügte Gaming-Soundmodi ermöglichen es Benutzern, sich vollständig im Gameplay zu verlieren, indem sie neue Ebenen von Intensität, Spannung und Realität beisteuern, die speziell auf den jeweiligen Titel zugeschnitten werden können. So kann zum Beispiel ein RPG (Role-Playing Game) Sound-Modus im aktualisierten Game Control Board der M</w:t>
      </w:r>
      <w:r>
        <w:rPr>
          <w:color w:val="000000" w:themeColor="text1"/>
        </w:rPr>
        <w:t>XW954 und MXW944</w:t>
      </w:r>
      <w:r w:rsidRPr="001D2CD0">
        <w:rPr>
          <w:color w:val="000000" w:themeColor="text1"/>
        </w:rPr>
        <w:t>-Modelle eingerichtet werden. Damit wird dem Gamer das Gefühl gegeben, direkt in die virtuelle Welt des Spiels einzutauchen. Mit dem FPS (First-Person Shooter) -Modus werden exakte Audiodaten reproduziert, welche die Position des Spielegegners erahnen lassen. Gamer können subtile Geräusche wie Schritte viel besser hören und sich so einen wertvollen, taktischen Vorteil verschaffen.</w:t>
      </w:r>
    </w:p>
    <w:p w14:paraId="252490A9" w14:textId="77777777" w:rsidR="00FA0C77" w:rsidRDefault="00FA0C77" w:rsidP="00FA0C77">
      <w:pPr>
        <w:pStyle w:val="PanasonicFlietext"/>
        <w:rPr>
          <w:rFonts w:ascii="Courier" w:hAnsi="Courier" w:cs="Courier"/>
        </w:rPr>
      </w:pPr>
    </w:p>
    <w:p w14:paraId="06CE7A77" w14:textId="21ABDBC6" w:rsidR="00FA0C77" w:rsidRPr="000A7378" w:rsidRDefault="001732C1" w:rsidP="00FA0C77">
      <w:pPr>
        <w:pStyle w:val="PanasonicFlietext"/>
        <w:rPr>
          <w:b/>
          <w:bCs/>
        </w:rPr>
      </w:pPr>
      <w:r>
        <w:rPr>
          <w:b/>
          <w:bCs/>
        </w:rPr>
        <w:t>Filmsound, der begeistert</w:t>
      </w:r>
    </w:p>
    <w:p w14:paraId="0FF72E4E" w14:textId="77777777" w:rsidR="001732C1" w:rsidRPr="00AB69B6" w:rsidRDefault="001732C1" w:rsidP="001732C1">
      <w:pPr>
        <w:pStyle w:val="PanasonicFlietext"/>
        <w:rPr>
          <w:rFonts w:cs="Courier New"/>
        </w:rPr>
      </w:pPr>
      <w:r w:rsidRPr="001732C1">
        <w:t>Zum besten Bild gehört auch immer der passende Ton. Panasonic setzt bei den MZXW954- und MXW944-Modellen das Soundsystem Dynamic Theater Surround</w:t>
      </w:r>
      <w:r w:rsidRPr="001732C1">
        <w:rPr>
          <w:vertAlign w:val="superscript"/>
        </w:rPr>
        <w:t>5</w:t>
      </w:r>
      <w:r w:rsidRPr="001732C1">
        <w:t xml:space="preserve"> ein, bei dem ein integrierter Subwoofer satte und tiefe Bässe besteuert. Es liefert dynamischen, detailreichen und glasklaren Klang, der dank Dolby Atmos den Zuschauer auf dem Sofa mitten ins Geschehen einbindet, ohne dass ein zusätzliches, platzraubendes Lautsprechersystem erforderlich ist.</w:t>
      </w:r>
      <w:r>
        <w:br/>
      </w:r>
      <w:r>
        <w:br/>
      </w:r>
      <w:r w:rsidRPr="001732C1">
        <w:rPr>
          <w:b/>
          <w:bCs/>
        </w:rPr>
        <w:t>Smart-TV</w:t>
      </w:r>
      <w:r>
        <w:br/>
      </w:r>
      <w:r w:rsidRPr="009C0BF0">
        <w:t>D</w:t>
      </w:r>
      <w:r>
        <w:t>ie</w:t>
      </w:r>
      <w:r w:rsidRPr="009C0BF0">
        <w:t xml:space="preserve"> </w:t>
      </w:r>
      <w:r>
        <w:t>MXW954- und MXW944-Serien</w:t>
      </w:r>
      <w:r w:rsidRPr="009C0BF0">
        <w:t xml:space="preserve"> verfüg</w:t>
      </w:r>
      <w:r>
        <w:t>en</w:t>
      </w:r>
      <w:r w:rsidRPr="009C0BF0">
        <w:t xml:space="preserve"> mit „My Home Screen 8.0“ über die neueste Version </w:t>
      </w:r>
      <w:r>
        <w:t>des</w:t>
      </w:r>
      <w:r w:rsidRPr="009C0BF0">
        <w:t xml:space="preserve"> </w:t>
      </w:r>
      <w:r>
        <w:t xml:space="preserve">Panasonic </w:t>
      </w:r>
      <w:r w:rsidRPr="009C0BF0">
        <w:t>Smart-TV-Betriebssystem</w:t>
      </w:r>
      <w:r>
        <w:t>s</w:t>
      </w:r>
      <w:r w:rsidRPr="009C0BF0">
        <w:t xml:space="preserve">, welches alle wichtigen Video-Streaming-Dienste unterstützt und einige </w:t>
      </w:r>
      <w:r>
        <w:t>Neuerungen</w:t>
      </w:r>
      <w:r w:rsidRPr="009C0BF0">
        <w:t xml:space="preserve"> bei der Barrierefreiheit und der "myScenery"-Funktion mitbringt. Panasonic hat mit dem Deutschen Blinden- und Sehbehindertenbund zusammengearbeitet, um die Barrierefreiheit für sehbehinderte Menschen zu verbessern. Über ein Schnellmenü kann auf alle zugehörigen Einstellungen für Hör- und Sehgeschädigte Nutzer zugegriffen werden, welches dann ganz einfach per Sprachausgabe durch die Grundeinstellung des Gerätes leitet. Darüber hinaus bietet es eine Funktion für sehbehinderte </w:t>
      </w:r>
      <w:r w:rsidRPr="009C0BF0">
        <w:lastRenderedPageBreak/>
        <w:t>Benutzer, um die Tastenbelegung der Fernbedienung durch akustisches Feedback zu erlernen</w:t>
      </w:r>
      <w:r>
        <w:rPr>
          <w:vertAlign w:val="superscript"/>
        </w:rPr>
        <w:t>6</w:t>
      </w:r>
      <w:r w:rsidRPr="009C0BF0">
        <w:t>.</w:t>
      </w:r>
      <w:r>
        <w:t xml:space="preserve"> </w:t>
      </w:r>
      <w:r w:rsidRPr="009C0BF0">
        <w:t>Neben diesen wichtigen Verbesserungen der Barrierefreiheit h</w:t>
      </w:r>
      <w:r>
        <w:t>e</w:t>
      </w:r>
      <w:r w:rsidRPr="009C0BF0">
        <w:t>l</w:t>
      </w:r>
      <w:r>
        <w:t>fen die</w:t>
      </w:r>
      <w:r w:rsidRPr="009C0BF0">
        <w:t xml:space="preserve"> M</w:t>
      </w:r>
      <w:r>
        <w:t>XW954- und MXW944-Modelle</w:t>
      </w:r>
      <w:r w:rsidRPr="009C0BF0">
        <w:t xml:space="preserve"> auch beim Entspannen. Die "myScenery"-Funktion, mit der eine Auswahl an erholsamen Bildern und Videos</w:t>
      </w:r>
      <w:r>
        <w:rPr>
          <w:vertAlign w:val="superscript"/>
        </w:rPr>
        <w:t>7</w:t>
      </w:r>
      <w:r w:rsidRPr="009C0BF0">
        <w:t xml:space="preserve"> ausgewählt werden kann, bietet eine Vielzahl neuer Naturgeräusche der Joy Foundation, Inc.</w:t>
      </w:r>
      <w:r>
        <w:rPr>
          <w:vertAlign w:val="superscript"/>
        </w:rPr>
        <w:t>8</w:t>
      </w:r>
      <w:r w:rsidRPr="009C0BF0">
        <w:rPr>
          <w:vertAlign w:val="superscript"/>
        </w:rPr>
        <w:t xml:space="preserve"> </w:t>
      </w:r>
      <w:r w:rsidRPr="009C0BF0">
        <w:t>nun auch im Dolby Atmos</w:t>
      </w:r>
      <w:r w:rsidRPr="009C0BF0">
        <w:rPr>
          <w:vertAlign w:val="superscript"/>
        </w:rPr>
        <w:t>®</w:t>
      </w:r>
      <w:r w:rsidRPr="009C0BF0">
        <w:t xml:space="preserve"> Format.</w:t>
      </w:r>
      <w:r>
        <w:t xml:space="preserve"> </w:t>
      </w:r>
      <w:r>
        <w:rPr>
          <w:rFonts w:cs="Courier New"/>
        </w:rPr>
        <w:t>Darüber hinaus</w:t>
      </w:r>
      <w:r w:rsidRPr="00AB69B6">
        <w:rPr>
          <w:rFonts w:cs="Courier New"/>
        </w:rPr>
        <w:t xml:space="preserve"> </w:t>
      </w:r>
      <w:r>
        <w:rPr>
          <w:rFonts w:cs="Courier New"/>
        </w:rPr>
        <w:t>lassen sich die Fernseher der MXW954- und MXW944-Serie</w:t>
      </w:r>
      <w:r w:rsidRPr="00AB69B6">
        <w:rPr>
          <w:rFonts w:cs="Courier New"/>
        </w:rPr>
        <w:t xml:space="preserve"> </w:t>
      </w:r>
      <w:r>
        <w:rPr>
          <w:rFonts w:cs="Courier New"/>
        </w:rPr>
        <w:t>per</w:t>
      </w:r>
      <w:r w:rsidRPr="00AB69B6">
        <w:rPr>
          <w:rFonts w:cs="Courier New"/>
        </w:rPr>
        <w:t xml:space="preserve"> </w:t>
      </w:r>
      <w:r>
        <w:rPr>
          <w:rFonts w:cs="Courier New"/>
        </w:rPr>
        <w:t>Sprache</w:t>
      </w:r>
      <w:r w:rsidRPr="00AB69B6">
        <w:rPr>
          <w:rFonts w:cs="Courier New"/>
        </w:rPr>
        <w:t xml:space="preserve"> </w:t>
      </w:r>
      <w:r>
        <w:rPr>
          <w:rFonts w:cs="Courier New"/>
        </w:rPr>
        <w:t>über</w:t>
      </w:r>
      <w:r w:rsidRPr="00AB69B6">
        <w:rPr>
          <w:rFonts w:cs="Courier New"/>
        </w:rPr>
        <w:t xml:space="preserve"> Geräte mit integrierter Alexa-Funktion</w:t>
      </w:r>
      <w:r>
        <w:rPr>
          <w:rFonts w:cs="Courier New"/>
          <w:vertAlign w:val="superscript"/>
        </w:rPr>
        <w:t>9</w:t>
      </w:r>
      <w:r w:rsidRPr="00AB69B6">
        <w:rPr>
          <w:rFonts w:cs="Courier New"/>
        </w:rPr>
        <w:t xml:space="preserve"> oder Google Assistant-fähigen Geräten</w:t>
      </w:r>
      <w:r>
        <w:rPr>
          <w:rFonts w:cs="Courier New"/>
          <w:vertAlign w:val="superscript"/>
        </w:rPr>
        <w:t>10</w:t>
      </w:r>
      <w:r w:rsidRPr="00AB69B6">
        <w:rPr>
          <w:rFonts w:cs="Courier New"/>
        </w:rPr>
        <w:t xml:space="preserve"> steuern.</w:t>
      </w:r>
    </w:p>
    <w:p w14:paraId="392CF495" w14:textId="77777777" w:rsidR="001732C1" w:rsidRDefault="001732C1" w:rsidP="001732C1">
      <w:pPr>
        <w:pStyle w:val="NurText"/>
        <w:outlineLvl w:val="0"/>
        <w:rPr>
          <w:rFonts w:ascii="DIN-Regular" w:hAnsi="DIN-Regular"/>
          <w:color w:val="000000" w:themeColor="text1"/>
        </w:rPr>
      </w:pPr>
      <w:r>
        <w:rPr>
          <w:b/>
          <w:bCs/>
        </w:rPr>
        <w:br/>
      </w:r>
      <w:r w:rsidRPr="00CC72FD">
        <w:rPr>
          <w:rFonts w:ascii="DIN-Bold" w:hAnsi="DIN-Bold"/>
          <w:b/>
          <w:bCs/>
        </w:rPr>
        <w:t>Penta-Tuner für alle Empfangswege</w:t>
      </w:r>
      <w:r>
        <w:rPr>
          <w:b/>
          <w:bCs/>
        </w:rPr>
        <w:br/>
      </w:r>
      <w:r w:rsidRPr="009C0BF0">
        <w:rPr>
          <w:rFonts w:ascii="DIN-Regular" w:hAnsi="DIN-Regular"/>
          <w:color w:val="000000" w:themeColor="text1"/>
        </w:rPr>
        <w:t xml:space="preserve">Panasonic macht den Fernsehempfang besonders flexibel und setzt </w:t>
      </w:r>
      <w:r>
        <w:rPr>
          <w:rFonts w:ascii="DIN-Regular" w:hAnsi="DIN-Regular"/>
          <w:color w:val="000000" w:themeColor="text1"/>
        </w:rPr>
        <w:t xml:space="preserve">bei den MXW954- und MXW944-Modellen </w:t>
      </w:r>
      <w:r w:rsidRPr="009C0BF0">
        <w:rPr>
          <w:rFonts w:ascii="DIN-Regular" w:hAnsi="DIN-Regular"/>
          <w:color w:val="000000" w:themeColor="text1"/>
        </w:rPr>
        <w:t>den komfortablen Penta-Tuner mit Twin-Funktion ein, den es so nur bei Panasonic gibt. Er ist für alle heute denkbaren TV-Empfangswege perfekt gerüstet</w:t>
      </w:r>
      <w:r>
        <w:rPr>
          <w:rFonts w:ascii="DIN-Regular" w:hAnsi="DIN-Regular"/>
          <w:color w:val="000000" w:themeColor="text1"/>
        </w:rPr>
        <w:t xml:space="preserve">, wie zum Beispiel DVB-C, DVB-S, DVB-T, TV </w:t>
      </w:r>
      <w:r w:rsidRPr="009C0BF0">
        <w:rPr>
          <w:rFonts w:ascii="DIN-Regular" w:hAnsi="DIN-Regular"/>
          <w:color w:val="000000" w:themeColor="text1"/>
        </w:rPr>
        <w:t>&gt;</w:t>
      </w:r>
      <w:r>
        <w:rPr>
          <w:rFonts w:ascii="DIN-Regular" w:hAnsi="DIN-Regular"/>
          <w:color w:val="000000" w:themeColor="text1"/>
        </w:rPr>
        <w:t xml:space="preserve">IP oder IPTV. </w:t>
      </w:r>
    </w:p>
    <w:p w14:paraId="0CAFDABD" w14:textId="77777777" w:rsidR="001732C1" w:rsidRPr="00067242" w:rsidRDefault="001732C1" w:rsidP="001732C1">
      <w:pPr>
        <w:pStyle w:val="PanasonicFlietext"/>
        <w:rPr>
          <w:rFonts w:ascii="DIN-Regular" w:hAnsi="DIN-Regular"/>
          <w:color w:val="000000" w:themeColor="text1"/>
        </w:rPr>
      </w:pPr>
      <w:r w:rsidRPr="009C0BF0">
        <w:rPr>
          <w:rFonts w:ascii="DIN-Regular" w:hAnsi="DIN-Regular"/>
          <w:color w:val="000000" w:themeColor="text1"/>
        </w:rPr>
        <w:t xml:space="preserve">Für den Empfang von Kabel, Satellit und Antenne bietet das Twin-Konzept erstklassigen Komfort. So kann ein Programm live geschaut werden, während ein zweites auf eine verbundene externe USB-Festplatte aufgezeichnet wird. Zwei CI-Slots erlauben die </w:t>
      </w:r>
      <w:r w:rsidRPr="00067242">
        <w:t>Entschlüsselung von Pay TV-Programmen. Während der Installation erkennt der TV automatisch, welche Signalquelle angeschlossen ist, und wählt nur diejenige, für die ein Sendersuchlauf Sinn ergibt. Der Penta Tuner ermöglicht auch TV&gt;IP, bei dem alle TV-Programme aus dem Heimnetzwerk über einen Server empfangen werden, sowie IPTV, bei dem sich Inhalte direkt aus dem Internet streamen lassen. Der HbbTV Operator App Standard</w:t>
      </w:r>
      <w:r w:rsidRPr="00067242">
        <w:rPr>
          <w:vertAlign w:val="superscript"/>
        </w:rPr>
        <w:t>11</w:t>
      </w:r>
      <w:r w:rsidRPr="00067242">
        <w:t xml:space="preserve"> stellt einen Teil der TV-Benutzeroberfläche bereit und kombiniert so das normale Fernsehprogramm mit Online-Inhalten. Schon bei der Installation des Fernsehers wird eine HbbTV Operator App des IPTV-Anbieters aktiviert, die zukünftig bei jedem Einschalten automatisch startet.</w:t>
      </w:r>
    </w:p>
    <w:p w14:paraId="648ED7BB" w14:textId="6D68B9CA" w:rsidR="00FA0C77" w:rsidRPr="00EF4566" w:rsidRDefault="00FA0C77" w:rsidP="00EF4566">
      <w:pPr>
        <w:pStyle w:val="PanasonicFlietext"/>
      </w:pPr>
    </w:p>
    <w:p w14:paraId="56F70569" w14:textId="77777777" w:rsidR="00FA0C77" w:rsidRPr="00A775EE" w:rsidRDefault="00FA0C77" w:rsidP="00FA0C77">
      <w:pPr>
        <w:pStyle w:val="NurText"/>
        <w:outlineLvl w:val="0"/>
        <w:rPr>
          <w:rFonts w:ascii="DIN-Bold" w:hAnsi="DIN-Bold"/>
          <w:b/>
          <w:bCs/>
          <w:color w:val="000000" w:themeColor="text1"/>
        </w:rPr>
      </w:pPr>
      <w:r w:rsidRPr="00A775EE">
        <w:rPr>
          <w:rFonts w:ascii="DIN-Bold" w:hAnsi="DIN-Bold"/>
          <w:b/>
          <w:bCs/>
          <w:color w:val="000000" w:themeColor="text1"/>
        </w:rPr>
        <w:t>Preise und Verfügbarkeit</w:t>
      </w:r>
    </w:p>
    <w:p w14:paraId="3B130DF1" w14:textId="63E608F6" w:rsidR="001732C1" w:rsidRPr="00E22349" w:rsidRDefault="001732C1" w:rsidP="001732C1">
      <w:pPr>
        <w:pStyle w:val="NurText"/>
        <w:outlineLvl w:val="0"/>
        <w:rPr>
          <w:rFonts w:ascii="DIN-Bold" w:hAnsi="DIN-Bold"/>
          <w:color w:val="000000" w:themeColor="text1"/>
        </w:rPr>
      </w:pPr>
      <w:r w:rsidRPr="00E22349">
        <w:rPr>
          <w:rFonts w:ascii="DIN-Bold" w:hAnsi="DIN-Bold"/>
          <w:color w:val="000000" w:themeColor="text1"/>
        </w:rPr>
        <w:t>TX-55MXW954, voraussichtlich erhältlich ab Oktober 2023, Preis (UVP): 1.</w:t>
      </w:r>
      <w:r w:rsidR="00EB627E">
        <w:rPr>
          <w:rFonts w:ascii="DIN-Bold" w:hAnsi="DIN-Bold"/>
          <w:color w:val="000000" w:themeColor="text1"/>
        </w:rPr>
        <w:t>4</w:t>
      </w:r>
      <w:r w:rsidRPr="00E22349">
        <w:rPr>
          <w:rFonts w:ascii="DIN-Bold" w:hAnsi="DIN-Bold"/>
          <w:color w:val="000000" w:themeColor="text1"/>
        </w:rPr>
        <w:t xml:space="preserve">99,- </w:t>
      </w:r>
      <w:r w:rsidR="00EB627E">
        <w:rPr>
          <w:rFonts w:ascii="DIN-Bold" w:hAnsi="DIN-Bold"/>
          <w:color w:val="000000" w:themeColor="text1"/>
        </w:rPr>
        <w:t>CHF</w:t>
      </w:r>
    </w:p>
    <w:p w14:paraId="650AAD9E" w14:textId="19855E6D" w:rsidR="001732C1" w:rsidRPr="00E22349" w:rsidRDefault="001732C1" w:rsidP="001732C1">
      <w:pPr>
        <w:pStyle w:val="NurText"/>
        <w:outlineLvl w:val="0"/>
        <w:rPr>
          <w:rFonts w:ascii="DIN-Bold" w:hAnsi="DIN-Bold"/>
          <w:color w:val="000000" w:themeColor="text1"/>
        </w:rPr>
      </w:pPr>
      <w:r w:rsidRPr="00E22349">
        <w:rPr>
          <w:rFonts w:ascii="DIN-Bold" w:hAnsi="DIN-Bold"/>
          <w:color w:val="000000" w:themeColor="text1"/>
        </w:rPr>
        <w:t>TX-65MXW954, voraussichtlich erhältlich ab Oktober 2023, Preis (UVP): 1.</w:t>
      </w:r>
      <w:r w:rsidR="00EB627E">
        <w:rPr>
          <w:rFonts w:ascii="DIN-Bold" w:hAnsi="DIN-Bold"/>
          <w:color w:val="000000" w:themeColor="text1"/>
        </w:rPr>
        <w:t>7</w:t>
      </w:r>
      <w:r w:rsidRPr="00E22349">
        <w:rPr>
          <w:rFonts w:ascii="DIN-Bold" w:hAnsi="DIN-Bold"/>
          <w:color w:val="000000" w:themeColor="text1"/>
        </w:rPr>
        <w:t xml:space="preserve">99,- </w:t>
      </w:r>
      <w:r w:rsidR="00EB627E">
        <w:rPr>
          <w:rFonts w:ascii="DIN-Bold" w:hAnsi="DIN-Bold"/>
          <w:color w:val="000000" w:themeColor="text1"/>
        </w:rPr>
        <w:t>CHF</w:t>
      </w:r>
    </w:p>
    <w:p w14:paraId="2DE19170" w14:textId="77777777" w:rsidR="001732C1" w:rsidRPr="00E22349" w:rsidRDefault="001732C1" w:rsidP="001732C1">
      <w:pPr>
        <w:pStyle w:val="NurText"/>
        <w:outlineLvl w:val="0"/>
        <w:rPr>
          <w:rFonts w:ascii="DIN-Bold" w:hAnsi="DIN-Bold"/>
          <w:color w:val="000000" w:themeColor="text1"/>
        </w:rPr>
      </w:pPr>
    </w:p>
    <w:p w14:paraId="14476BB0" w14:textId="67EFB5FF" w:rsidR="001732C1" w:rsidRPr="00E22349" w:rsidRDefault="001732C1" w:rsidP="001732C1">
      <w:pPr>
        <w:pStyle w:val="NurText"/>
        <w:outlineLvl w:val="0"/>
        <w:rPr>
          <w:rFonts w:ascii="DIN-Bold" w:hAnsi="DIN-Bold"/>
          <w:color w:val="000000" w:themeColor="text1"/>
        </w:rPr>
      </w:pPr>
      <w:r w:rsidRPr="00E22349">
        <w:rPr>
          <w:rFonts w:ascii="DIN-Bold" w:hAnsi="DIN-Bold"/>
          <w:color w:val="000000" w:themeColor="text1"/>
        </w:rPr>
        <w:t>TX-50MXW944, voraussichtlich erhältlich ab</w:t>
      </w:r>
      <w:r w:rsidR="00EB627E">
        <w:rPr>
          <w:rFonts w:ascii="DIN-Bold" w:hAnsi="DIN-Bold"/>
          <w:color w:val="000000" w:themeColor="text1"/>
        </w:rPr>
        <w:t xml:space="preserve"> Oktober</w:t>
      </w:r>
      <w:r w:rsidRPr="00E22349">
        <w:rPr>
          <w:rFonts w:ascii="DIN-Bold" w:hAnsi="DIN-Bold"/>
          <w:color w:val="000000" w:themeColor="text1"/>
        </w:rPr>
        <w:t xml:space="preserve"> 2023, Preis (UVP): </w:t>
      </w:r>
      <w:r w:rsidR="00EB627E">
        <w:rPr>
          <w:rFonts w:ascii="DIN-Bold" w:hAnsi="DIN-Bold"/>
          <w:color w:val="000000" w:themeColor="text1"/>
        </w:rPr>
        <w:t>9</w:t>
      </w:r>
      <w:r w:rsidRPr="00E22349">
        <w:rPr>
          <w:rFonts w:ascii="DIN-Bold" w:hAnsi="DIN-Bold"/>
          <w:color w:val="000000" w:themeColor="text1"/>
        </w:rPr>
        <w:t xml:space="preserve">99,- </w:t>
      </w:r>
      <w:r w:rsidR="00EB627E">
        <w:rPr>
          <w:rFonts w:ascii="DIN-Bold" w:hAnsi="DIN-Bold"/>
          <w:color w:val="000000" w:themeColor="text1"/>
        </w:rPr>
        <w:t>CHF</w:t>
      </w:r>
    </w:p>
    <w:p w14:paraId="55218D27" w14:textId="77777777" w:rsidR="001732C1" w:rsidRPr="001732C1" w:rsidRDefault="00EF4566" w:rsidP="001732C1">
      <w:pPr>
        <w:pStyle w:val="PanasonicFlietext"/>
        <w:rPr>
          <w:sz w:val="16"/>
          <w:szCs w:val="16"/>
        </w:rPr>
      </w:pPr>
      <w:r>
        <w:rPr>
          <w:b/>
          <w:bCs/>
          <w:color w:val="000000" w:themeColor="text1"/>
        </w:rPr>
        <w:br/>
      </w:r>
      <w:r w:rsidR="001732C1" w:rsidRPr="001732C1">
        <w:rPr>
          <w:sz w:val="16"/>
          <w:szCs w:val="16"/>
          <w:vertAlign w:val="superscript"/>
        </w:rPr>
        <w:t>1</w:t>
      </w:r>
      <w:r w:rsidR="001732C1" w:rsidRPr="001732C1">
        <w:rPr>
          <w:sz w:val="16"/>
          <w:szCs w:val="16"/>
        </w:rPr>
        <w:t xml:space="preserve"> nur bei den MXW954-Modellen</w:t>
      </w:r>
    </w:p>
    <w:p w14:paraId="0330EF82" w14:textId="77777777" w:rsidR="001732C1" w:rsidRPr="001732C1" w:rsidRDefault="001732C1" w:rsidP="001732C1">
      <w:pPr>
        <w:pStyle w:val="PanasonicFlietext"/>
        <w:rPr>
          <w:sz w:val="16"/>
          <w:szCs w:val="16"/>
        </w:rPr>
      </w:pPr>
      <w:r w:rsidRPr="001732C1">
        <w:rPr>
          <w:sz w:val="16"/>
          <w:szCs w:val="16"/>
          <w:vertAlign w:val="superscript"/>
        </w:rPr>
        <w:t xml:space="preserve">2 </w:t>
      </w:r>
      <w:r w:rsidRPr="001732C1">
        <w:rPr>
          <w:sz w:val="16"/>
          <w:szCs w:val="16"/>
        </w:rPr>
        <w:t xml:space="preserve">Dolby, Dolby Vision, Dolby Atmos und das Doppel-D-Symbol sind eingetragene Warenzeichen von Dolby Laboratories. </w:t>
      </w:r>
    </w:p>
    <w:p w14:paraId="33C23BD3" w14:textId="77777777" w:rsidR="001732C1" w:rsidRPr="001732C1" w:rsidRDefault="001732C1" w:rsidP="001732C1">
      <w:pPr>
        <w:pStyle w:val="PanasonicFlietext"/>
        <w:rPr>
          <w:sz w:val="16"/>
          <w:szCs w:val="16"/>
        </w:rPr>
      </w:pPr>
      <w:r w:rsidRPr="001732C1">
        <w:rPr>
          <w:sz w:val="16"/>
          <w:szCs w:val="16"/>
          <w:vertAlign w:val="superscript"/>
        </w:rPr>
        <w:t xml:space="preserve">3 </w:t>
      </w:r>
      <w:r w:rsidRPr="001732C1">
        <w:rPr>
          <w:sz w:val="16"/>
          <w:szCs w:val="16"/>
        </w:rPr>
        <w:t>Für die AMD FreeSync/FreeSync Premium/FreeSync Premium Pro-Technologie sind AMD Radeon-Grafikkarten und ein von AMD zertifiziertes Display erforderlich</w:t>
      </w:r>
    </w:p>
    <w:p w14:paraId="494E4C3B" w14:textId="77777777" w:rsidR="001732C1" w:rsidRPr="001732C1" w:rsidRDefault="001732C1" w:rsidP="001732C1">
      <w:pPr>
        <w:pStyle w:val="PanasonicFlietext"/>
        <w:rPr>
          <w:sz w:val="16"/>
          <w:szCs w:val="16"/>
        </w:rPr>
      </w:pPr>
      <w:r w:rsidRPr="001732C1">
        <w:rPr>
          <w:color w:val="000000" w:themeColor="text1"/>
          <w:sz w:val="16"/>
          <w:szCs w:val="16"/>
          <w:vertAlign w:val="superscript"/>
        </w:rPr>
        <w:t>4</w:t>
      </w:r>
      <w:r w:rsidRPr="001732C1">
        <w:rPr>
          <w:color w:val="000000" w:themeColor="text1"/>
          <w:sz w:val="16"/>
          <w:szCs w:val="16"/>
        </w:rPr>
        <w:t xml:space="preserve"> SPD Auto Game Mode (NVIDIA GPU Detection) funktioniert nur für Grafikkarten der NVIDIA GeForce RTX 30-Serie und höher</w:t>
      </w:r>
      <w:r w:rsidRPr="001732C1">
        <w:rPr>
          <w:color w:val="000000" w:themeColor="text1"/>
          <w:sz w:val="16"/>
          <w:szCs w:val="16"/>
        </w:rPr>
        <w:br/>
      </w:r>
      <w:r w:rsidRPr="001732C1">
        <w:rPr>
          <w:sz w:val="16"/>
          <w:szCs w:val="16"/>
          <w:vertAlign w:val="superscript"/>
        </w:rPr>
        <w:t xml:space="preserve">5 </w:t>
      </w:r>
      <w:r w:rsidRPr="001732C1">
        <w:rPr>
          <w:sz w:val="16"/>
          <w:szCs w:val="16"/>
        </w:rPr>
        <w:t>Nur bei MXW954”-Modellen, Theatre Surround Pro bei MXW944-Modellen</w:t>
      </w:r>
    </w:p>
    <w:p w14:paraId="73A7E815" w14:textId="77777777" w:rsidR="001732C1" w:rsidRPr="001732C1" w:rsidRDefault="001732C1" w:rsidP="001732C1">
      <w:pPr>
        <w:pStyle w:val="PanasonicFlietext"/>
        <w:rPr>
          <w:color w:val="000000" w:themeColor="text1"/>
        </w:rPr>
      </w:pPr>
      <w:r w:rsidRPr="001732C1">
        <w:rPr>
          <w:color w:val="000000" w:themeColor="text1"/>
          <w:sz w:val="16"/>
          <w:szCs w:val="16"/>
          <w:vertAlign w:val="superscript"/>
        </w:rPr>
        <w:t>6</w:t>
      </w:r>
      <w:r w:rsidRPr="001732C1">
        <w:rPr>
          <w:color w:val="000000" w:themeColor="text1"/>
          <w:sz w:val="16"/>
          <w:szCs w:val="16"/>
        </w:rPr>
        <w:t xml:space="preserve"> Nur in Europa und UK</w:t>
      </w:r>
    </w:p>
    <w:p w14:paraId="0B7F63B8" w14:textId="77777777" w:rsidR="001732C1" w:rsidRPr="001732C1" w:rsidRDefault="001732C1" w:rsidP="001732C1">
      <w:pPr>
        <w:pStyle w:val="PanasonicFlietext"/>
        <w:rPr>
          <w:color w:val="000000" w:themeColor="text1"/>
          <w:sz w:val="16"/>
          <w:szCs w:val="16"/>
        </w:rPr>
      </w:pPr>
      <w:r w:rsidRPr="001732C1">
        <w:rPr>
          <w:color w:val="000000" w:themeColor="text1"/>
          <w:sz w:val="16"/>
          <w:szCs w:val="16"/>
          <w:vertAlign w:val="superscript"/>
        </w:rPr>
        <w:t>7</w:t>
      </w:r>
      <w:r w:rsidRPr="001732C1">
        <w:rPr>
          <w:color w:val="000000" w:themeColor="text1"/>
          <w:sz w:val="16"/>
          <w:szCs w:val="16"/>
        </w:rPr>
        <w:t xml:space="preserve"> In Zusammenarbeit mit LoungeV Studio (www.loungev.com)</w:t>
      </w:r>
    </w:p>
    <w:p w14:paraId="31214783" w14:textId="77777777" w:rsidR="001732C1" w:rsidRPr="001732C1" w:rsidRDefault="001732C1" w:rsidP="001732C1">
      <w:pPr>
        <w:pStyle w:val="PanasonicFlietext"/>
        <w:rPr>
          <w:color w:val="000000" w:themeColor="text1"/>
          <w:sz w:val="16"/>
          <w:szCs w:val="16"/>
          <w:lang w:val="en-US"/>
        </w:rPr>
      </w:pPr>
      <w:r w:rsidRPr="001732C1">
        <w:rPr>
          <w:color w:val="000000" w:themeColor="text1"/>
          <w:sz w:val="16"/>
          <w:szCs w:val="16"/>
          <w:vertAlign w:val="superscript"/>
          <w:lang w:val="en-US"/>
        </w:rPr>
        <w:lastRenderedPageBreak/>
        <w:t>8</w:t>
      </w:r>
      <w:r w:rsidRPr="001732C1">
        <w:rPr>
          <w:color w:val="000000" w:themeColor="text1"/>
          <w:sz w:val="16"/>
          <w:szCs w:val="16"/>
          <w:lang w:val="en-US"/>
        </w:rPr>
        <w:t xml:space="preserve"> Produktion/Schnitt: Healing Garden / Joy Foundation, Inc.; Creative Producer: Keiichiro Kita; Field Recording: Satoru Nakada, Takuya Mori; Redaktionelle Betreuung: The Society for Harmonic Science (https://www.sound-healing.jp/)</w:t>
      </w:r>
    </w:p>
    <w:p w14:paraId="64C132DF" w14:textId="77777777" w:rsidR="001732C1" w:rsidRPr="001732C1" w:rsidRDefault="001732C1" w:rsidP="001732C1">
      <w:pPr>
        <w:pStyle w:val="PanasonicFlietext"/>
        <w:rPr>
          <w:color w:val="000000" w:themeColor="text1"/>
        </w:rPr>
      </w:pPr>
      <w:r w:rsidRPr="001732C1">
        <w:rPr>
          <w:color w:val="000000" w:themeColor="text1"/>
          <w:sz w:val="16"/>
          <w:szCs w:val="16"/>
          <w:vertAlign w:val="superscript"/>
        </w:rPr>
        <w:t xml:space="preserve">9 </w:t>
      </w:r>
      <w:r w:rsidRPr="001732C1">
        <w:rPr>
          <w:color w:val="000000" w:themeColor="text1"/>
          <w:sz w:val="16"/>
          <w:szCs w:val="16"/>
        </w:rPr>
        <w:t>Nur in ausgesuchten Ländern verfügbar</w:t>
      </w:r>
    </w:p>
    <w:p w14:paraId="62C97D63" w14:textId="77777777" w:rsidR="001732C1" w:rsidRPr="001732C1" w:rsidRDefault="001732C1" w:rsidP="001732C1">
      <w:pPr>
        <w:pStyle w:val="PanasonicFlietext"/>
        <w:rPr>
          <w:color w:val="000000" w:themeColor="text1"/>
        </w:rPr>
      </w:pPr>
      <w:r w:rsidRPr="001732C1">
        <w:rPr>
          <w:color w:val="000000" w:themeColor="text1"/>
          <w:sz w:val="16"/>
          <w:szCs w:val="16"/>
          <w:vertAlign w:val="superscript"/>
        </w:rPr>
        <w:t xml:space="preserve">10 </w:t>
      </w:r>
      <w:r w:rsidRPr="001732C1">
        <w:rPr>
          <w:color w:val="000000" w:themeColor="text1"/>
          <w:sz w:val="16"/>
          <w:szCs w:val="16"/>
        </w:rPr>
        <w:t>Google ist eine eingetragene Marke der Google LCC</w:t>
      </w:r>
    </w:p>
    <w:p w14:paraId="623F93CB" w14:textId="77777777" w:rsidR="001732C1" w:rsidRPr="001732C1" w:rsidRDefault="001732C1" w:rsidP="001732C1">
      <w:pPr>
        <w:pStyle w:val="PanasonicFlietext"/>
        <w:rPr>
          <w:color w:val="000000" w:themeColor="text1"/>
        </w:rPr>
      </w:pPr>
      <w:r w:rsidRPr="001732C1">
        <w:rPr>
          <w:color w:val="000000" w:themeColor="text1"/>
          <w:sz w:val="16"/>
          <w:szCs w:val="16"/>
          <w:vertAlign w:val="superscript"/>
        </w:rPr>
        <w:t>11</w:t>
      </w:r>
      <w:r w:rsidRPr="001732C1">
        <w:rPr>
          <w:color w:val="000000" w:themeColor="text1"/>
          <w:sz w:val="16"/>
          <w:szCs w:val="16"/>
        </w:rPr>
        <w:t xml:space="preserve"> Nur in ausgewählten Ländern verfügbar</w:t>
      </w:r>
    </w:p>
    <w:p w14:paraId="3D7DD668" w14:textId="5BCF4D43" w:rsidR="001732C1" w:rsidRPr="001D2CD0" w:rsidRDefault="001732C1" w:rsidP="001732C1">
      <w:pPr>
        <w:pStyle w:val="PanasonicFlietext"/>
        <w:rPr>
          <w:rFonts w:ascii="Courier" w:hAnsi="Courier" w:cs="Courier"/>
          <w:i/>
          <w:iCs/>
          <w:color w:val="000000" w:themeColor="text1"/>
          <w:sz w:val="16"/>
          <w:szCs w:val="16"/>
        </w:rPr>
      </w:pPr>
    </w:p>
    <w:p w14:paraId="30053822" w14:textId="0760F5A5" w:rsidR="00FA0C77" w:rsidRPr="00042BEF" w:rsidRDefault="00EF4566" w:rsidP="001732C1">
      <w:pPr>
        <w:pStyle w:val="PanasonicFlietext"/>
      </w:pPr>
      <w:r w:rsidRPr="00042BEF">
        <w:rPr>
          <w:b/>
          <w:bCs/>
          <w:color w:val="000000" w:themeColor="text1"/>
        </w:rPr>
        <w:br/>
      </w:r>
    </w:p>
    <w:p w14:paraId="53474817" w14:textId="64735913" w:rsidR="00FA0C77" w:rsidRPr="004525F7" w:rsidRDefault="00FA0C77" w:rsidP="00FA0C77">
      <w:pPr>
        <w:pStyle w:val="NurText"/>
        <w:tabs>
          <w:tab w:val="left" w:pos="2121"/>
        </w:tabs>
        <w:outlineLvl w:val="0"/>
        <w:rPr>
          <w:rFonts w:ascii="DIN-Bold" w:hAnsi="DIN-Bold"/>
        </w:rPr>
      </w:pPr>
      <w:r>
        <w:rPr>
          <w:rFonts w:ascii="DIN-Regular" w:hAnsi="DIN-Regular"/>
        </w:rPr>
        <w:t xml:space="preserve">Stand </w:t>
      </w:r>
      <w:r w:rsidR="00CA4951">
        <w:rPr>
          <w:rFonts w:ascii="DIN-Regular" w:hAnsi="DIN-Regular"/>
        </w:rPr>
        <w:t>August</w:t>
      </w:r>
      <w:r>
        <w:rPr>
          <w:rFonts w:ascii="DIN-Regular" w:hAnsi="DIN-Regular"/>
        </w:rPr>
        <w:t xml:space="preserve"> 2023: Änderungen ohne Ankündigung vorbehalten</w:t>
      </w:r>
    </w:p>
    <w:p w14:paraId="60165B33" w14:textId="77777777" w:rsidR="00FA0C77" w:rsidRPr="00FA0C77" w:rsidRDefault="00FA0C77" w:rsidP="00FA0C77">
      <w:pPr>
        <w:ind w:right="-57"/>
        <w:rPr>
          <w:rFonts w:ascii="DIN-Regular" w:hAnsi="DIN-Regular"/>
          <w:sz w:val="16"/>
          <w:szCs w:val="16"/>
          <w:lang w:val="de-DE"/>
        </w:rPr>
      </w:pPr>
      <w:r>
        <w:rPr>
          <w:rFonts w:ascii="DIN-Bold" w:hAnsi="DIN-Bold" w:cs="Arial"/>
          <w:color w:val="000000" w:themeColor="text1"/>
          <w:sz w:val="20"/>
          <w:lang w:val="de-DE"/>
        </w:rPr>
        <w:br/>
      </w:r>
      <w:r w:rsidRPr="00FA0C77">
        <w:rPr>
          <w:rFonts w:ascii="DIN-Regular" w:hAnsi="DIN-Regular"/>
          <w:sz w:val="16"/>
          <w:szCs w:val="16"/>
          <w:lang w:val="de-DE"/>
        </w:rPr>
        <w:t>*Technische Änderungen und Irrtümer vorbehalten</w:t>
      </w:r>
    </w:p>
    <w:p w14:paraId="7AFDF721" w14:textId="1CD1FB74" w:rsidR="00956CA3" w:rsidRDefault="00FA0C77" w:rsidP="00956CA3">
      <w:pPr>
        <w:ind w:right="-57"/>
        <w:rPr>
          <w:rFonts w:ascii="DIN-Bold" w:hAnsi="DIN-Bold" w:cs="Arial"/>
          <w:color w:val="000000" w:themeColor="text1"/>
          <w:sz w:val="20"/>
          <w:lang w:val="de-DE"/>
        </w:rPr>
      </w:pPr>
      <w:r>
        <w:rPr>
          <w:rFonts w:ascii="DIN-Bold" w:hAnsi="DIN-Bold" w:cs="Arial"/>
          <w:color w:val="000000" w:themeColor="text1"/>
          <w:sz w:val="20"/>
          <w:lang w:val="de-DE"/>
        </w:rPr>
        <w:br/>
      </w:r>
    </w:p>
    <w:p w14:paraId="03B2102C" w14:textId="77777777" w:rsidR="003C20CE" w:rsidRPr="00956CA3" w:rsidRDefault="003C20CE" w:rsidP="00956CA3">
      <w:pPr>
        <w:ind w:right="-57"/>
        <w:rPr>
          <w:rFonts w:ascii="DIN-Bold" w:hAnsi="DIN-Bold" w:cs="Arial"/>
          <w:color w:val="000000" w:themeColor="text1"/>
          <w:sz w:val="20"/>
          <w:lang w:val="de-DE"/>
        </w:rPr>
      </w:pPr>
    </w:p>
    <w:p w14:paraId="7BFE9A4E" w14:textId="7BB6D5D5" w:rsidR="00956CA3" w:rsidRPr="00956CA3" w:rsidRDefault="00956CA3" w:rsidP="00956CA3">
      <w:pPr>
        <w:ind w:right="13"/>
        <w:rPr>
          <w:rFonts w:ascii="DIN-Bold" w:hAnsi="DIN-Bold" w:cs="Arial"/>
          <w:b/>
          <w:color w:val="000000" w:themeColor="text1"/>
          <w:sz w:val="20"/>
          <w:u w:val="single"/>
          <w:lang w:val="de-DE"/>
        </w:rPr>
      </w:pPr>
      <w:r w:rsidRPr="00956CA3">
        <w:rPr>
          <w:rFonts w:ascii="DIN-Bold" w:hAnsi="DIN-Bold" w:cs="Arial"/>
          <w:b/>
          <w:color w:val="000000" w:themeColor="text1"/>
          <w:sz w:val="20"/>
          <w:u w:val="single"/>
          <w:lang w:val="de-DE"/>
        </w:rPr>
        <w:t xml:space="preserve">Über </w:t>
      </w:r>
      <w:r w:rsidR="008E0E7C">
        <w:rPr>
          <w:rFonts w:ascii="DIN-Bold" w:hAnsi="DIN-Bold" w:cs="Arial"/>
          <w:b/>
          <w:color w:val="000000" w:themeColor="text1"/>
          <w:sz w:val="20"/>
          <w:u w:val="single"/>
          <w:lang w:val="de-DE"/>
        </w:rPr>
        <w:t>die Panasonic Group</w:t>
      </w:r>
    </w:p>
    <w:p w14:paraId="14D003AF" w14:textId="16513CA5" w:rsidR="00956CA3" w:rsidRPr="00956CA3" w:rsidRDefault="008E0E7C" w:rsidP="008E0E7C">
      <w:pPr>
        <w:ind w:right="13"/>
        <w:rPr>
          <w:rFonts w:ascii="DIN-Regular" w:hAnsi="DIN-Regular" w:cs="Arial"/>
          <w:color w:val="000000" w:themeColor="text1"/>
          <w:sz w:val="20"/>
          <w:lang w:val="de-DE"/>
        </w:rPr>
      </w:pPr>
      <w:r w:rsidRPr="008E0E7C">
        <w:rPr>
          <w:rFonts w:ascii="DIN-Regular" w:hAnsi="DIN-Regular" w:cs="Arial"/>
          <w:color w:val="000000" w:themeColor="text1"/>
          <w:sz w:val="20"/>
          <w:lang w:val="de-DE"/>
        </w:rPr>
        <w:t xml:space="preserve">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w:t>
      </w:r>
      <w:r w:rsidR="001B2ABE">
        <w:rPr>
          <w:rFonts w:ascii="DIN-Regular" w:hAnsi="DIN-Regular" w:cs="Arial"/>
          <w:color w:val="000000" w:themeColor="text1"/>
          <w:sz w:val="20"/>
          <w:lang w:val="de-DE"/>
        </w:rPr>
        <w:t>Billionen</w:t>
      </w:r>
      <w:r w:rsidRPr="008E0E7C">
        <w:rPr>
          <w:rFonts w:ascii="DIN-Regular" w:hAnsi="DIN-Regular" w:cs="Arial"/>
          <w:color w:val="000000" w:themeColor="text1"/>
          <w:sz w:val="20"/>
          <w:lang w:val="de-DE"/>
        </w:rPr>
        <w:t xml:space="preserve"> Yen). </w:t>
      </w:r>
      <w:r>
        <w:rPr>
          <w:rFonts w:ascii="DIN-Regular" w:hAnsi="DIN-Regular" w:cs="Arial"/>
          <w:color w:val="000000" w:themeColor="text1"/>
          <w:sz w:val="20"/>
          <w:lang w:val="de-DE"/>
        </w:rPr>
        <w:br/>
      </w:r>
      <w:r>
        <w:rPr>
          <w:rFonts w:ascii="DIN-Regular" w:hAnsi="DIN-Regular" w:cs="Arial"/>
          <w:color w:val="000000" w:themeColor="text1"/>
          <w:sz w:val="20"/>
          <w:lang w:val="de-DE"/>
        </w:rPr>
        <w:br/>
      </w:r>
      <w:r w:rsidRPr="008E0E7C">
        <w:rPr>
          <w:rFonts w:ascii="DIN-Regular" w:hAnsi="DIN-Regular" w:cs="Arial"/>
          <w:color w:val="000000" w:themeColor="text1"/>
          <w:sz w:val="20"/>
          <w:lang w:val="de-DE"/>
        </w:rPr>
        <w:t>Wenn Sie mehr über die Panasonic Group erfahren möchten, besuchen Sie bitte: https://holdings.panasonic/global/</w:t>
      </w:r>
      <w:r w:rsidR="00956CA3" w:rsidRPr="00956CA3">
        <w:rPr>
          <w:rStyle w:val="Hyperlink"/>
          <w:rFonts w:ascii="DIN-Regular" w:hAnsi="DIN-Regular" w:cs="Arial"/>
          <w:color w:val="000000" w:themeColor="text1"/>
          <w:sz w:val="20"/>
          <w:lang w:val="de-DE"/>
        </w:rPr>
        <w:br/>
      </w:r>
    </w:p>
    <w:p w14:paraId="0B29FC90" w14:textId="77777777" w:rsidR="00956CA3" w:rsidRPr="009C0BF0" w:rsidRDefault="00956CA3" w:rsidP="00956CA3">
      <w:pPr>
        <w:pStyle w:val="Copy"/>
        <w:keepNext/>
        <w:keepLines/>
        <w:spacing w:line="240" w:lineRule="auto"/>
        <w:ind w:right="13"/>
        <w:rPr>
          <w:rFonts w:ascii="DIN-Bold" w:eastAsia="Times New Roman" w:hAnsi="DIN-Bold"/>
          <w:color w:val="000000" w:themeColor="text1"/>
          <w:lang w:eastAsia="en-US"/>
        </w:rPr>
      </w:pPr>
      <w:r w:rsidRPr="009C0BF0">
        <w:rPr>
          <w:rFonts w:ascii="DIN-Bold" w:eastAsia="Times New Roman" w:hAnsi="DIN-Bold"/>
          <w:color w:val="000000" w:themeColor="text1"/>
          <w:lang w:eastAsia="en-US"/>
        </w:rPr>
        <w:t>Weitere Informationen:</w:t>
      </w:r>
    </w:p>
    <w:p w14:paraId="64CAC553" w14:textId="4958FFC6" w:rsidR="00956CA3" w:rsidRPr="009C0BF0" w:rsidRDefault="00956CA3" w:rsidP="00956CA3">
      <w:pPr>
        <w:pStyle w:val="Copy"/>
        <w:keepNext/>
        <w:keepLines/>
        <w:spacing w:line="240" w:lineRule="auto"/>
        <w:ind w:right="13"/>
        <w:outlineLvl w:val="0"/>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 xml:space="preserve">Panasonic </w:t>
      </w:r>
      <w:r w:rsidR="00CA4951">
        <w:rPr>
          <w:rFonts w:ascii="DIN-Regular" w:eastAsia="Times New Roman" w:hAnsi="DIN-Regular"/>
          <w:color w:val="000000" w:themeColor="text1"/>
          <w:lang w:eastAsia="en-US"/>
        </w:rPr>
        <w:t>Schweiz</w:t>
      </w:r>
    </w:p>
    <w:p w14:paraId="5200F704" w14:textId="77777777" w:rsidR="00956CA3" w:rsidRPr="009C0BF0" w:rsidRDefault="00956CA3" w:rsidP="00956CA3">
      <w:pPr>
        <w:pStyle w:val="Copy"/>
        <w:keepNext/>
        <w:keepLines/>
        <w:spacing w:line="240" w:lineRule="auto"/>
        <w:ind w:right="13"/>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eine Division der Panasonic Marketing Europe GmbH</w:t>
      </w:r>
    </w:p>
    <w:p w14:paraId="0A112395" w14:textId="00A73390" w:rsidR="00956CA3" w:rsidRPr="009C0BF0" w:rsidRDefault="00CA4951" w:rsidP="00956CA3">
      <w:pPr>
        <w:pStyle w:val="Copy"/>
        <w:keepNext/>
        <w:keepLines/>
        <w:spacing w:line="240" w:lineRule="auto"/>
        <w:ind w:right="13"/>
        <w:rPr>
          <w:rFonts w:ascii="DIN-Regular" w:eastAsia="Times New Roman" w:hAnsi="DIN-Regular"/>
          <w:color w:val="000000" w:themeColor="text1"/>
          <w:lang w:eastAsia="en-US"/>
        </w:rPr>
      </w:pPr>
      <w:r>
        <w:rPr>
          <w:rFonts w:ascii="DIN-Regular" w:eastAsia="Times New Roman" w:hAnsi="DIN-Regular"/>
          <w:color w:val="000000" w:themeColor="text1"/>
          <w:lang w:eastAsia="en-US"/>
        </w:rPr>
        <w:t>Grundstraße 12</w:t>
      </w:r>
    </w:p>
    <w:p w14:paraId="4E8EB769" w14:textId="2D083707" w:rsidR="00956CA3" w:rsidRPr="009C0BF0" w:rsidRDefault="00CA4951" w:rsidP="00956CA3">
      <w:pPr>
        <w:pStyle w:val="Copy"/>
        <w:spacing w:line="240" w:lineRule="auto"/>
        <w:ind w:right="13"/>
        <w:rPr>
          <w:rFonts w:ascii="DIN-Regular" w:eastAsia="Times New Roman" w:hAnsi="DIN-Regular"/>
          <w:color w:val="000000" w:themeColor="text1"/>
          <w:lang w:eastAsia="en-US"/>
        </w:rPr>
      </w:pPr>
      <w:r>
        <w:rPr>
          <w:rFonts w:ascii="DIN-Regular" w:eastAsia="Times New Roman" w:hAnsi="DIN-Regular"/>
          <w:color w:val="000000" w:themeColor="text1"/>
          <w:lang w:eastAsia="en-US"/>
        </w:rPr>
        <w:t>6343</w:t>
      </w:r>
      <w:r w:rsidR="00956CA3" w:rsidRPr="009C0BF0">
        <w:rPr>
          <w:rFonts w:ascii="DIN-Regular" w:eastAsia="Times New Roman" w:hAnsi="DIN-Regular"/>
          <w:color w:val="000000" w:themeColor="text1"/>
          <w:lang w:eastAsia="en-US"/>
        </w:rPr>
        <w:t xml:space="preserve"> </w:t>
      </w:r>
      <w:r>
        <w:rPr>
          <w:rFonts w:ascii="DIN-Regular" w:eastAsia="Times New Roman" w:hAnsi="DIN-Regular"/>
          <w:color w:val="000000" w:themeColor="text1"/>
          <w:lang w:eastAsia="en-US"/>
        </w:rPr>
        <w:t>Rotkreuz</w:t>
      </w:r>
    </w:p>
    <w:p w14:paraId="48DDEE12" w14:textId="77777777" w:rsidR="00956CA3" w:rsidRPr="009C0BF0" w:rsidRDefault="00956CA3" w:rsidP="00956CA3">
      <w:pPr>
        <w:pStyle w:val="Copy"/>
        <w:spacing w:line="240" w:lineRule="auto"/>
        <w:ind w:right="13"/>
        <w:rPr>
          <w:rFonts w:ascii="DIN-Regular" w:eastAsia="Times New Roman" w:hAnsi="DIN-Regular"/>
          <w:color w:val="000000" w:themeColor="text1"/>
          <w:lang w:eastAsia="en-US"/>
        </w:rPr>
      </w:pPr>
    </w:p>
    <w:p w14:paraId="0502F92A" w14:textId="49E4B1D8" w:rsidR="00956CA3" w:rsidRPr="009C0BF0" w:rsidRDefault="00956CA3" w:rsidP="00956CA3">
      <w:pPr>
        <w:pStyle w:val="StandardWeb"/>
        <w:ind w:right="13"/>
        <w:rPr>
          <w:rFonts w:ascii="DIN-Regular" w:hAnsi="DIN-Regular"/>
          <w:color w:val="000000" w:themeColor="text1"/>
          <w:sz w:val="20"/>
          <w:szCs w:val="20"/>
        </w:rPr>
      </w:pPr>
      <w:r w:rsidRPr="009C0BF0">
        <w:rPr>
          <w:rStyle w:val="Fett"/>
          <w:rFonts w:ascii="DIN-Bold" w:hAnsi="DIN-Bold"/>
          <w:color w:val="000000" w:themeColor="text1"/>
          <w:sz w:val="20"/>
          <w:szCs w:val="20"/>
        </w:rPr>
        <w:t>Ansprechpartner für Presseanfragen:</w:t>
      </w:r>
      <w:r w:rsidRPr="009C0BF0">
        <w:rPr>
          <w:rFonts w:ascii="DIN-Regular" w:hAnsi="DIN-Regular"/>
          <w:color w:val="000000" w:themeColor="text1"/>
          <w:sz w:val="20"/>
          <w:szCs w:val="20"/>
        </w:rPr>
        <w:br/>
      </w:r>
      <w:r w:rsidR="00CA4951">
        <w:rPr>
          <w:rFonts w:ascii="DIN-Regular" w:hAnsi="DIN-Regular"/>
          <w:color w:val="000000" w:themeColor="text1"/>
          <w:sz w:val="20"/>
          <w:szCs w:val="20"/>
        </w:rPr>
        <w:t>Panasonic Pressebüro</w:t>
      </w:r>
      <w:r w:rsidRPr="009C0BF0">
        <w:rPr>
          <w:rFonts w:ascii="DIN-Regular" w:hAnsi="DIN-Regular"/>
          <w:color w:val="000000" w:themeColor="text1"/>
          <w:sz w:val="20"/>
          <w:szCs w:val="20"/>
        </w:rPr>
        <w:br/>
        <w:t>E-Mail:</w:t>
      </w:r>
      <w:r w:rsidR="00CA4951">
        <w:rPr>
          <w:rFonts w:ascii="DIN-Regular" w:hAnsi="DIN-Regular"/>
          <w:color w:val="000000" w:themeColor="text1"/>
          <w:sz w:val="20"/>
          <w:szCs w:val="20"/>
        </w:rPr>
        <w:t xml:space="preserve"> </w:t>
      </w:r>
      <w:hyperlink r:id="rId13" w:history="1">
        <w:r w:rsidR="00CA4951" w:rsidRPr="00A50BF1">
          <w:rPr>
            <w:rStyle w:val="Hyperlink"/>
            <w:rFonts w:ascii="DIN-Regular" w:hAnsi="DIN-Regular"/>
            <w:sz w:val="20"/>
            <w:szCs w:val="20"/>
          </w:rPr>
          <w:t>panasonic-pr@jdb.de</w:t>
        </w:r>
      </w:hyperlink>
      <w:r w:rsidR="00CA4951">
        <w:rPr>
          <w:rFonts w:ascii="DIN-Regular" w:hAnsi="DIN-Regular"/>
          <w:color w:val="000000" w:themeColor="text1"/>
          <w:sz w:val="20"/>
          <w:szCs w:val="20"/>
        </w:rPr>
        <w:t xml:space="preserve"> </w:t>
      </w:r>
      <w:r w:rsidRPr="009C0BF0">
        <w:rPr>
          <w:rFonts w:ascii="DIN-Regular" w:hAnsi="DIN-Regular"/>
          <w:color w:val="000000" w:themeColor="text1"/>
          <w:sz w:val="20"/>
          <w:szCs w:val="20"/>
        </w:rPr>
        <w:t xml:space="preserve"> </w:t>
      </w:r>
    </w:p>
    <w:p w14:paraId="5216AC34" w14:textId="7F6E6069" w:rsidR="002D48EF" w:rsidRPr="00945014" w:rsidRDefault="002D48EF" w:rsidP="00945014">
      <w:pPr>
        <w:rPr>
          <w:rStyle w:val="Fett"/>
          <w:rFonts w:ascii="DIN-Bold" w:hAnsi="DIN-Bold" w:cs="Arial"/>
          <w:b w:val="0"/>
          <w:bCs w:val="0"/>
          <w:color w:val="1F1F1F"/>
          <w:sz w:val="18"/>
          <w:szCs w:val="18"/>
          <w:shd w:val="clear" w:color="auto" w:fill="FFFFFF"/>
          <w:lang w:val="de-DE"/>
        </w:rPr>
      </w:pPr>
    </w:p>
    <w:sectPr w:rsidR="002D48EF" w:rsidRPr="00945014" w:rsidSect="0045005F">
      <w:headerReference w:type="default" r:id="rId14"/>
      <w:footerReference w:type="default" r:id="rId15"/>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3D9E" w14:textId="77777777" w:rsidR="007E5BDB" w:rsidRDefault="007E5BDB">
      <w:r>
        <w:separator/>
      </w:r>
    </w:p>
  </w:endnote>
  <w:endnote w:type="continuationSeparator" w:id="0">
    <w:p w14:paraId="2D50BD5F" w14:textId="77777777" w:rsidR="007E5BDB" w:rsidRDefault="007E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auto"/>
    <w:pitch w:val="variable"/>
    <w:sig w:usb0="00000003" w:usb1="00000000" w:usb2="00000000" w:usb3="00000000" w:csb0="00000001" w:csb1="00000000"/>
  </w:font>
  <w:font w:name="DIN-Bold">
    <w:altName w:val="Calibri"/>
    <w:panose1 w:val="00000000000000000000"/>
    <w:charset w:val="00"/>
    <w:family w:val="auto"/>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0000000000000000000"/>
    <w:charset w:val="00"/>
    <w:family w:val="auto"/>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1F81" w14:textId="098C8A90" w:rsidR="00945014" w:rsidRPr="00C647B9" w:rsidRDefault="00CA4951" w:rsidP="00D06247">
    <w:pPr>
      <w:ind w:left="1440" w:right="-3033" w:firstLine="720"/>
      <w:rPr>
        <w:rFonts w:ascii="DIN-Regular" w:hAnsi="DIN-Regular"/>
        <w:sz w:val="17"/>
        <w:lang w:val="de-DE"/>
      </w:rPr>
    </w:pPr>
    <w:r>
      <w:rPr>
        <w:rFonts w:ascii="DIN-Regular" w:hAnsi="DIN-Regular"/>
        <w:sz w:val="17"/>
        <w:lang w:val="de-DE"/>
      </w:rPr>
      <w:t xml:space="preserve">     </w:t>
    </w:r>
    <w:r w:rsidR="00945014" w:rsidRPr="00C647B9">
      <w:rPr>
        <w:rFonts w:ascii="DIN-Regular" w:hAnsi="DIN-Regular"/>
        <w:sz w:val="17"/>
        <w:lang w:val="de-DE"/>
      </w:rPr>
      <w:t xml:space="preserve">Panasonic </w:t>
    </w:r>
    <w:r>
      <w:rPr>
        <w:rFonts w:ascii="DIN-Regular" w:hAnsi="DIN-Regular"/>
        <w:sz w:val="17"/>
        <w:lang w:val="de-DE"/>
      </w:rPr>
      <w:t>Schweiz</w:t>
    </w:r>
    <w:r w:rsidR="00945014" w:rsidRPr="00C647B9">
      <w:rPr>
        <w:rFonts w:ascii="DIN-Regular" w:hAnsi="DIN-Regular"/>
        <w:sz w:val="17"/>
        <w:lang w:val="de-DE"/>
      </w:rPr>
      <w:t xml:space="preserve"> – eine Division der Panasonic Marketing Europe GmbH</w:t>
    </w:r>
  </w:p>
  <w:p w14:paraId="0C0C966C" w14:textId="21E5B637" w:rsidR="00945014" w:rsidRPr="00C647B9" w:rsidRDefault="00945014" w:rsidP="00CA4951">
    <w:pPr>
      <w:ind w:left="2880" w:right="-3033" w:firstLine="720"/>
      <w:rPr>
        <w:rFonts w:ascii="DIN-Regular" w:hAnsi="DIN-Regular"/>
        <w:sz w:val="17"/>
        <w:lang w:val="de-DE"/>
      </w:rPr>
    </w:pPr>
    <w:r w:rsidRPr="00C647B9">
      <w:rPr>
        <w:rFonts w:ascii="DIN-Regular" w:hAnsi="DIN-Regular"/>
        <w:sz w:val="17"/>
        <w:lang w:val="de-DE"/>
      </w:rPr>
      <w:t xml:space="preserve">   </w:t>
    </w:r>
    <w:r w:rsidR="00CA4951">
      <w:rPr>
        <w:rFonts w:ascii="DIN-Regular" w:hAnsi="DIN-Regular"/>
        <w:sz w:val="17"/>
        <w:lang w:val="de-DE"/>
      </w:rPr>
      <w:t xml:space="preserve">   Grundstraße</w:t>
    </w:r>
    <w:r w:rsidRPr="00C647B9">
      <w:rPr>
        <w:rFonts w:ascii="DIN-Regular" w:hAnsi="DIN-Regular"/>
        <w:sz w:val="17"/>
        <w:lang w:val="de-DE"/>
      </w:rPr>
      <w:t xml:space="preserve"> 1</w:t>
    </w:r>
    <w:r w:rsidR="00CA4951">
      <w:rPr>
        <w:rFonts w:ascii="DIN-Regular" w:hAnsi="DIN-Regular"/>
        <w:sz w:val="17"/>
        <w:lang w:val="de-DE"/>
      </w:rPr>
      <w:t>2</w:t>
    </w:r>
    <w:r w:rsidRPr="00C647B9">
      <w:rPr>
        <w:rFonts w:ascii="DIN-Regular" w:hAnsi="DIN-Regular"/>
        <w:sz w:val="17"/>
        <w:lang w:val="de-DE"/>
      </w:rPr>
      <w:t xml:space="preserve"> </w:t>
    </w:r>
    <w:r w:rsidRPr="00C647B9">
      <w:rPr>
        <w:rFonts w:ascii="Arial" w:hAnsi="Arial" w:cs="Arial"/>
        <w:sz w:val="17"/>
        <w:lang w:val="de-DE"/>
      </w:rPr>
      <w:t>●</w:t>
    </w:r>
    <w:r w:rsidRPr="00C647B9">
      <w:rPr>
        <w:rFonts w:ascii="DIN-Regular" w:hAnsi="DIN-Regular"/>
        <w:sz w:val="17"/>
        <w:lang w:val="de-DE"/>
      </w:rPr>
      <w:t xml:space="preserve"> </w:t>
    </w:r>
    <w:r w:rsidR="00CA4951">
      <w:rPr>
        <w:rFonts w:ascii="DIN-Regular" w:hAnsi="DIN-Regular"/>
        <w:sz w:val="17"/>
        <w:lang w:val="de-DE"/>
      </w:rPr>
      <w:t>6343 Rotkreuz</w:t>
    </w:r>
  </w:p>
  <w:p w14:paraId="59F358C4" w14:textId="60484507"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6704"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w:t>
    </w:r>
    <w:r w:rsidR="00CA4951">
      <w:rPr>
        <w:rFonts w:ascii="DIN-Regular" w:hAnsi="DIN-Regular"/>
        <w:sz w:val="17"/>
        <w:lang w:val="de-DE"/>
      </w:rPr>
      <w:t>Panasonic Pressebüro</w:t>
    </w:r>
  </w:p>
  <w:p w14:paraId="67A1457F" w14:textId="5926A7A6"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r w:rsidR="00CA4951">
      <w:rPr>
        <w:rFonts w:ascii="DIN-Regular" w:hAnsi="DIN-Regular"/>
        <w:sz w:val="17"/>
        <w:lang w:val="de-DE"/>
      </w:rPr>
      <w:t xml:space="preserve">        </w:t>
    </w:r>
    <w:r w:rsidR="00000000">
      <w:fldChar w:fldCharType="begin"/>
    </w:r>
    <w:r w:rsidR="00000000" w:rsidRPr="000C463E">
      <w:rPr>
        <w:lang w:val="de-DE"/>
      </w:rPr>
      <w:instrText>HYPERLINK "mailto:panasonic-pr@jdb.de"</w:instrText>
    </w:r>
    <w:r w:rsidR="00000000">
      <w:fldChar w:fldCharType="separate"/>
    </w:r>
    <w:r w:rsidR="00A92F0F" w:rsidRPr="00A50BF1">
      <w:rPr>
        <w:rStyle w:val="Hyperlink"/>
        <w:rFonts w:ascii="DIN-Regular" w:hAnsi="DIN-Regular"/>
        <w:sz w:val="17"/>
        <w:lang w:val="de-DE"/>
      </w:rPr>
      <w:t>panasonic-pr@jdb.de</w:t>
    </w:r>
    <w:r w:rsidR="00000000">
      <w:rPr>
        <w:rStyle w:val="Hyperlink"/>
        <w:rFonts w:ascii="DIN-Regular" w:hAnsi="DIN-Regular"/>
        <w:sz w:val="17"/>
        <w:lang w:val="de-DE"/>
      </w:rPr>
      <w:fldChar w:fldCharType="end"/>
    </w:r>
    <w:r w:rsidR="00CA4951">
      <w:rPr>
        <w:rFonts w:ascii="DIN-Regular" w:hAnsi="DIN-Regular"/>
        <w:sz w:val="17"/>
        <w:lang w:val="de-DE"/>
      </w:rPr>
      <w:t xml:space="preserve"> </w:t>
    </w:r>
  </w:p>
  <w:p w14:paraId="30F4015D" w14:textId="77777777" w:rsidR="00945014" w:rsidRPr="00C647B9" w:rsidRDefault="00945014" w:rsidP="00D06247">
    <w:pPr>
      <w:spacing w:line="200" w:lineRule="exact"/>
      <w:ind w:left="2880" w:right="85" w:hanging="753"/>
      <w:jc w:val="center"/>
      <w:rPr>
        <w:sz w:val="17"/>
        <w:lang w:val="de-DE"/>
      </w:rPr>
    </w:pPr>
  </w:p>
  <w:p w14:paraId="1BE519AA" w14:textId="05D2804B"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194D" w14:textId="77777777" w:rsidR="007E5BDB" w:rsidRDefault="007E5BDB">
      <w:r>
        <w:separator/>
      </w:r>
    </w:p>
  </w:footnote>
  <w:footnote w:type="continuationSeparator" w:id="0">
    <w:p w14:paraId="1D5C38E0" w14:textId="77777777" w:rsidR="007E5BDB" w:rsidRDefault="007E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1386210">
    <w:abstractNumId w:val="3"/>
  </w:num>
  <w:num w:numId="2" w16cid:durableId="1832408075">
    <w:abstractNumId w:val="17"/>
  </w:num>
  <w:num w:numId="3" w16cid:durableId="1425224751">
    <w:abstractNumId w:val="1"/>
  </w:num>
  <w:num w:numId="4" w16cid:durableId="1910311891">
    <w:abstractNumId w:val="25"/>
  </w:num>
  <w:num w:numId="5" w16cid:durableId="1868643545">
    <w:abstractNumId w:val="13"/>
  </w:num>
  <w:num w:numId="6" w16cid:durableId="1037662970">
    <w:abstractNumId w:val="14"/>
  </w:num>
  <w:num w:numId="7" w16cid:durableId="17782579">
    <w:abstractNumId w:val="22"/>
  </w:num>
  <w:num w:numId="8" w16cid:durableId="85463342">
    <w:abstractNumId w:val="34"/>
  </w:num>
  <w:num w:numId="9" w16cid:durableId="470018">
    <w:abstractNumId w:val="35"/>
  </w:num>
  <w:num w:numId="10" w16cid:durableId="1831679522">
    <w:abstractNumId w:val="24"/>
  </w:num>
  <w:num w:numId="11" w16cid:durableId="606502343">
    <w:abstractNumId w:val="16"/>
  </w:num>
  <w:num w:numId="12" w16cid:durableId="2025402608">
    <w:abstractNumId w:val="23"/>
  </w:num>
  <w:num w:numId="13" w16cid:durableId="1724020688">
    <w:abstractNumId w:val="2"/>
  </w:num>
  <w:num w:numId="14" w16cid:durableId="549271358">
    <w:abstractNumId w:val="31"/>
  </w:num>
  <w:num w:numId="15" w16cid:durableId="1911768593">
    <w:abstractNumId w:val="32"/>
  </w:num>
  <w:num w:numId="16" w16cid:durableId="1469081670">
    <w:abstractNumId w:val="11"/>
  </w:num>
  <w:num w:numId="17" w16cid:durableId="1798792819">
    <w:abstractNumId w:val="15"/>
  </w:num>
  <w:num w:numId="18" w16cid:durableId="1926718155">
    <w:abstractNumId w:val="33"/>
  </w:num>
  <w:num w:numId="19" w16cid:durableId="288972575">
    <w:abstractNumId w:val="20"/>
  </w:num>
  <w:num w:numId="20" w16cid:durableId="591739303">
    <w:abstractNumId w:val="26"/>
  </w:num>
  <w:num w:numId="21" w16cid:durableId="2057898728">
    <w:abstractNumId w:val="21"/>
  </w:num>
  <w:num w:numId="22" w16cid:durableId="266348240">
    <w:abstractNumId w:val="19"/>
  </w:num>
  <w:num w:numId="23" w16cid:durableId="321593203">
    <w:abstractNumId w:val="7"/>
  </w:num>
  <w:num w:numId="24" w16cid:durableId="548804112">
    <w:abstractNumId w:val="12"/>
  </w:num>
  <w:num w:numId="25" w16cid:durableId="502282726">
    <w:abstractNumId w:val="6"/>
  </w:num>
  <w:num w:numId="26" w16cid:durableId="1148549256">
    <w:abstractNumId w:val="29"/>
  </w:num>
  <w:num w:numId="27" w16cid:durableId="811992362">
    <w:abstractNumId w:val="27"/>
  </w:num>
  <w:num w:numId="28" w16cid:durableId="1732655257">
    <w:abstractNumId w:val="10"/>
  </w:num>
  <w:num w:numId="29" w16cid:durableId="1175877838">
    <w:abstractNumId w:val="18"/>
  </w:num>
  <w:num w:numId="30" w16cid:durableId="551773141">
    <w:abstractNumId w:val="9"/>
  </w:num>
  <w:num w:numId="31" w16cid:durableId="193005813">
    <w:abstractNumId w:val="30"/>
  </w:num>
  <w:num w:numId="32" w16cid:durableId="358942534">
    <w:abstractNumId w:val="5"/>
  </w:num>
  <w:num w:numId="33" w16cid:durableId="343439252">
    <w:abstractNumId w:val="5"/>
  </w:num>
  <w:num w:numId="34" w16cid:durableId="10449848">
    <w:abstractNumId w:val="0"/>
  </w:num>
  <w:num w:numId="35" w16cid:durableId="77219422">
    <w:abstractNumId w:val="8"/>
  </w:num>
  <w:num w:numId="36" w16cid:durableId="978530540">
    <w:abstractNumId w:val="4"/>
  </w:num>
  <w:num w:numId="37" w16cid:durableId="15543872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75A0"/>
    <w:rsid w:val="000100B9"/>
    <w:rsid w:val="0001087F"/>
    <w:rsid w:val="0001299A"/>
    <w:rsid w:val="00013E91"/>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2BEF"/>
    <w:rsid w:val="000433DC"/>
    <w:rsid w:val="00044948"/>
    <w:rsid w:val="00044CB6"/>
    <w:rsid w:val="00044FF4"/>
    <w:rsid w:val="00046D4C"/>
    <w:rsid w:val="0004788A"/>
    <w:rsid w:val="00050F39"/>
    <w:rsid w:val="000516EB"/>
    <w:rsid w:val="000518FA"/>
    <w:rsid w:val="0005219D"/>
    <w:rsid w:val="00054275"/>
    <w:rsid w:val="000544ED"/>
    <w:rsid w:val="0005661D"/>
    <w:rsid w:val="00060015"/>
    <w:rsid w:val="00060CFC"/>
    <w:rsid w:val="0006429B"/>
    <w:rsid w:val="000647CC"/>
    <w:rsid w:val="00064D3D"/>
    <w:rsid w:val="000664D7"/>
    <w:rsid w:val="0006778F"/>
    <w:rsid w:val="00071306"/>
    <w:rsid w:val="00072009"/>
    <w:rsid w:val="00074333"/>
    <w:rsid w:val="000753D4"/>
    <w:rsid w:val="0007696C"/>
    <w:rsid w:val="0008114D"/>
    <w:rsid w:val="000815C2"/>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463E"/>
    <w:rsid w:val="000C523C"/>
    <w:rsid w:val="000C7652"/>
    <w:rsid w:val="000C7CBE"/>
    <w:rsid w:val="000D3E42"/>
    <w:rsid w:val="000D40FB"/>
    <w:rsid w:val="000D447A"/>
    <w:rsid w:val="000D459D"/>
    <w:rsid w:val="000D7D80"/>
    <w:rsid w:val="000E0D43"/>
    <w:rsid w:val="000E17EE"/>
    <w:rsid w:val="000E1D6D"/>
    <w:rsid w:val="000E284A"/>
    <w:rsid w:val="000E371A"/>
    <w:rsid w:val="000E3BE2"/>
    <w:rsid w:val="000E4411"/>
    <w:rsid w:val="000E4DB0"/>
    <w:rsid w:val="000E5AA0"/>
    <w:rsid w:val="000E5B3F"/>
    <w:rsid w:val="000E7F37"/>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6E22"/>
    <w:rsid w:val="0011762F"/>
    <w:rsid w:val="00120D0A"/>
    <w:rsid w:val="00123A41"/>
    <w:rsid w:val="00124B34"/>
    <w:rsid w:val="00125255"/>
    <w:rsid w:val="0012727C"/>
    <w:rsid w:val="00130DC6"/>
    <w:rsid w:val="00131DD3"/>
    <w:rsid w:val="001326D9"/>
    <w:rsid w:val="00132CE7"/>
    <w:rsid w:val="00133217"/>
    <w:rsid w:val="00134E3C"/>
    <w:rsid w:val="00134EFC"/>
    <w:rsid w:val="00135302"/>
    <w:rsid w:val="00137730"/>
    <w:rsid w:val="00137752"/>
    <w:rsid w:val="001411E1"/>
    <w:rsid w:val="00145F2D"/>
    <w:rsid w:val="00146CF1"/>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32C1"/>
    <w:rsid w:val="001757E7"/>
    <w:rsid w:val="00176655"/>
    <w:rsid w:val="00176AC2"/>
    <w:rsid w:val="00176CD6"/>
    <w:rsid w:val="00177881"/>
    <w:rsid w:val="00177B8D"/>
    <w:rsid w:val="00183167"/>
    <w:rsid w:val="00183D2B"/>
    <w:rsid w:val="00185684"/>
    <w:rsid w:val="0019074E"/>
    <w:rsid w:val="00190AF8"/>
    <w:rsid w:val="00192139"/>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2ABE"/>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873"/>
    <w:rsid w:val="001D2A27"/>
    <w:rsid w:val="001D586F"/>
    <w:rsid w:val="001D796D"/>
    <w:rsid w:val="001D7EDF"/>
    <w:rsid w:val="001E1871"/>
    <w:rsid w:val="001E2623"/>
    <w:rsid w:val="001E286F"/>
    <w:rsid w:val="001E3C97"/>
    <w:rsid w:val="001E5200"/>
    <w:rsid w:val="001E60B2"/>
    <w:rsid w:val="001E78A4"/>
    <w:rsid w:val="001F1904"/>
    <w:rsid w:val="001F19D9"/>
    <w:rsid w:val="001F2228"/>
    <w:rsid w:val="001F2CA7"/>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3EAD"/>
    <w:rsid w:val="00224D3A"/>
    <w:rsid w:val="0022546A"/>
    <w:rsid w:val="002259F2"/>
    <w:rsid w:val="0022676B"/>
    <w:rsid w:val="00226DAF"/>
    <w:rsid w:val="00230A3A"/>
    <w:rsid w:val="00230C2E"/>
    <w:rsid w:val="00231AF1"/>
    <w:rsid w:val="0023244C"/>
    <w:rsid w:val="002328E4"/>
    <w:rsid w:val="002332F5"/>
    <w:rsid w:val="00233491"/>
    <w:rsid w:val="00233D05"/>
    <w:rsid w:val="002340B2"/>
    <w:rsid w:val="002346BF"/>
    <w:rsid w:val="00235A78"/>
    <w:rsid w:val="00235DAD"/>
    <w:rsid w:val="00236EE0"/>
    <w:rsid w:val="00241060"/>
    <w:rsid w:val="00241F3F"/>
    <w:rsid w:val="00244621"/>
    <w:rsid w:val="0025104C"/>
    <w:rsid w:val="002517A2"/>
    <w:rsid w:val="00253117"/>
    <w:rsid w:val="00254B09"/>
    <w:rsid w:val="00256701"/>
    <w:rsid w:val="00257ED3"/>
    <w:rsid w:val="00260371"/>
    <w:rsid w:val="0026062A"/>
    <w:rsid w:val="002608CC"/>
    <w:rsid w:val="0026198B"/>
    <w:rsid w:val="002620F5"/>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295"/>
    <w:rsid w:val="002B3364"/>
    <w:rsid w:val="002B40B8"/>
    <w:rsid w:val="002B43DD"/>
    <w:rsid w:val="002B44BC"/>
    <w:rsid w:val="002B4EA7"/>
    <w:rsid w:val="002B60B3"/>
    <w:rsid w:val="002B60C7"/>
    <w:rsid w:val="002B6B45"/>
    <w:rsid w:val="002C06D1"/>
    <w:rsid w:val="002C10D8"/>
    <w:rsid w:val="002C1A09"/>
    <w:rsid w:val="002C2C78"/>
    <w:rsid w:val="002C30E7"/>
    <w:rsid w:val="002C4B32"/>
    <w:rsid w:val="002C59FC"/>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E6B62"/>
    <w:rsid w:val="002E71D2"/>
    <w:rsid w:val="002F0728"/>
    <w:rsid w:val="002F0C15"/>
    <w:rsid w:val="002F0D41"/>
    <w:rsid w:val="002F1ECD"/>
    <w:rsid w:val="002F266F"/>
    <w:rsid w:val="002F3626"/>
    <w:rsid w:val="002F7F42"/>
    <w:rsid w:val="003005DE"/>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BE4"/>
    <w:rsid w:val="00343F35"/>
    <w:rsid w:val="003450C3"/>
    <w:rsid w:val="00345923"/>
    <w:rsid w:val="00345C91"/>
    <w:rsid w:val="00346AB6"/>
    <w:rsid w:val="00347D8F"/>
    <w:rsid w:val="00350362"/>
    <w:rsid w:val="00350A5E"/>
    <w:rsid w:val="00350E7A"/>
    <w:rsid w:val="00352B24"/>
    <w:rsid w:val="003534F2"/>
    <w:rsid w:val="0035362E"/>
    <w:rsid w:val="00354772"/>
    <w:rsid w:val="003550A4"/>
    <w:rsid w:val="003552F7"/>
    <w:rsid w:val="00356086"/>
    <w:rsid w:val="0035698B"/>
    <w:rsid w:val="00356F3B"/>
    <w:rsid w:val="003571D4"/>
    <w:rsid w:val="0035783C"/>
    <w:rsid w:val="00360490"/>
    <w:rsid w:val="00361800"/>
    <w:rsid w:val="003634A7"/>
    <w:rsid w:val="00363992"/>
    <w:rsid w:val="00363AC3"/>
    <w:rsid w:val="00365356"/>
    <w:rsid w:val="0036614E"/>
    <w:rsid w:val="0036672B"/>
    <w:rsid w:val="003672CA"/>
    <w:rsid w:val="0037041F"/>
    <w:rsid w:val="003747D8"/>
    <w:rsid w:val="00374E8B"/>
    <w:rsid w:val="003764F0"/>
    <w:rsid w:val="003767E0"/>
    <w:rsid w:val="0037744F"/>
    <w:rsid w:val="00377CAF"/>
    <w:rsid w:val="003804E8"/>
    <w:rsid w:val="0038057B"/>
    <w:rsid w:val="00381B2B"/>
    <w:rsid w:val="00383746"/>
    <w:rsid w:val="00383BCB"/>
    <w:rsid w:val="00383C52"/>
    <w:rsid w:val="003860B5"/>
    <w:rsid w:val="00386CEB"/>
    <w:rsid w:val="00387AD4"/>
    <w:rsid w:val="00390040"/>
    <w:rsid w:val="0039365F"/>
    <w:rsid w:val="003936C9"/>
    <w:rsid w:val="00394DE2"/>
    <w:rsid w:val="00395CBE"/>
    <w:rsid w:val="00395FC5"/>
    <w:rsid w:val="00396B1C"/>
    <w:rsid w:val="00397164"/>
    <w:rsid w:val="003A01B7"/>
    <w:rsid w:val="003A053C"/>
    <w:rsid w:val="003A1031"/>
    <w:rsid w:val="003A23A9"/>
    <w:rsid w:val="003A2B62"/>
    <w:rsid w:val="003A3E7C"/>
    <w:rsid w:val="003A5C1D"/>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20CE"/>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5D0D"/>
    <w:rsid w:val="003E6656"/>
    <w:rsid w:val="003F193A"/>
    <w:rsid w:val="003F35B1"/>
    <w:rsid w:val="003F4978"/>
    <w:rsid w:val="003F4B6B"/>
    <w:rsid w:val="003F729D"/>
    <w:rsid w:val="00400858"/>
    <w:rsid w:val="00401CCD"/>
    <w:rsid w:val="00402050"/>
    <w:rsid w:val="00403473"/>
    <w:rsid w:val="004036C4"/>
    <w:rsid w:val="0040434B"/>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31727"/>
    <w:rsid w:val="00432111"/>
    <w:rsid w:val="00434473"/>
    <w:rsid w:val="004355AE"/>
    <w:rsid w:val="00436195"/>
    <w:rsid w:val="00436C1B"/>
    <w:rsid w:val="00440C8B"/>
    <w:rsid w:val="0044103D"/>
    <w:rsid w:val="00441CB0"/>
    <w:rsid w:val="004448EB"/>
    <w:rsid w:val="004476B6"/>
    <w:rsid w:val="00447BE6"/>
    <w:rsid w:val="0045005F"/>
    <w:rsid w:val="004504BD"/>
    <w:rsid w:val="00452707"/>
    <w:rsid w:val="00453EAB"/>
    <w:rsid w:val="00455572"/>
    <w:rsid w:val="004559DD"/>
    <w:rsid w:val="00457154"/>
    <w:rsid w:val="004574B3"/>
    <w:rsid w:val="00460AE0"/>
    <w:rsid w:val="00460C64"/>
    <w:rsid w:val="00461716"/>
    <w:rsid w:val="00462C01"/>
    <w:rsid w:val="0046321C"/>
    <w:rsid w:val="0046323D"/>
    <w:rsid w:val="00465506"/>
    <w:rsid w:val="0046675C"/>
    <w:rsid w:val="00470A88"/>
    <w:rsid w:val="00470E81"/>
    <w:rsid w:val="004739D1"/>
    <w:rsid w:val="00473AA1"/>
    <w:rsid w:val="00474F1B"/>
    <w:rsid w:val="0047760F"/>
    <w:rsid w:val="004808C6"/>
    <w:rsid w:val="004810C3"/>
    <w:rsid w:val="00481B30"/>
    <w:rsid w:val="004841D5"/>
    <w:rsid w:val="00485669"/>
    <w:rsid w:val="004876B2"/>
    <w:rsid w:val="00490276"/>
    <w:rsid w:val="004908E5"/>
    <w:rsid w:val="00490E5F"/>
    <w:rsid w:val="00491E81"/>
    <w:rsid w:val="00491FC4"/>
    <w:rsid w:val="004927CD"/>
    <w:rsid w:val="00492C72"/>
    <w:rsid w:val="0049319F"/>
    <w:rsid w:val="004935F6"/>
    <w:rsid w:val="00494384"/>
    <w:rsid w:val="004943D2"/>
    <w:rsid w:val="004946FC"/>
    <w:rsid w:val="004948FF"/>
    <w:rsid w:val="004949A1"/>
    <w:rsid w:val="00494B52"/>
    <w:rsid w:val="004A13EC"/>
    <w:rsid w:val="004A2159"/>
    <w:rsid w:val="004A36C8"/>
    <w:rsid w:val="004A427F"/>
    <w:rsid w:val="004A69DD"/>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E7"/>
    <w:rsid w:val="004D1781"/>
    <w:rsid w:val="004D456F"/>
    <w:rsid w:val="004D59E2"/>
    <w:rsid w:val="004D61D3"/>
    <w:rsid w:val="004D61FD"/>
    <w:rsid w:val="004D76A3"/>
    <w:rsid w:val="004D797D"/>
    <w:rsid w:val="004E3EF7"/>
    <w:rsid w:val="004E49DF"/>
    <w:rsid w:val="004E6AB4"/>
    <w:rsid w:val="004E7318"/>
    <w:rsid w:val="004E7706"/>
    <w:rsid w:val="004F00AB"/>
    <w:rsid w:val="004F00CE"/>
    <w:rsid w:val="004F2353"/>
    <w:rsid w:val="004F2D4D"/>
    <w:rsid w:val="004F3C65"/>
    <w:rsid w:val="004F5743"/>
    <w:rsid w:val="004F6829"/>
    <w:rsid w:val="004F6C4E"/>
    <w:rsid w:val="004F770D"/>
    <w:rsid w:val="004F7C92"/>
    <w:rsid w:val="00501F84"/>
    <w:rsid w:val="005034F5"/>
    <w:rsid w:val="00503DC8"/>
    <w:rsid w:val="0050451A"/>
    <w:rsid w:val="0050624E"/>
    <w:rsid w:val="005073A2"/>
    <w:rsid w:val="00507EEC"/>
    <w:rsid w:val="00510140"/>
    <w:rsid w:val="005104AD"/>
    <w:rsid w:val="005104C6"/>
    <w:rsid w:val="0051192E"/>
    <w:rsid w:val="00512012"/>
    <w:rsid w:val="00512851"/>
    <w:rsid w:val="00512D7C"/>
    <w:rsid w:val="00512DA7"/>
    <w:rsid w:val="00513D02"/>
    <w:rsid w:val="0051410A"/>
    <w:rsid w:val="00514C4A"/>
    <w:rsid w:val="00516D4D"/>
    <w:rsid w:val="00517C4A"/>
    <w:rsid w:val="0052024B"/>
    <w:rsid w:val="005204E0"/>
    <w:rsid w:val="00520AA0"/>
    <w:rsid w:val="005219B8"/>
    <w:rsid w:val="00521AF1"/>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53B9"/>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07C05"/>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5A54"/>
    <w:rsid w:val="0063656E"/>
    <w:rsid w:val="00637659"/>
    <w:rsid w:val="00637713"/>
    <w:rsid w:val="00637C54"/>
    <w:rsid w:val="006401CB"/>
    <w:rsid w:val="0064168E"/>
    <w:rsid w:val="00642AED"/>
    <w:rsid w:val="00642CC8"/>
    <w:rsid w:val="0064304C"/>
    <w:rsid w:val="006440EE"/>
    <w:rsid w:val="00644CDF"/>
    <w:rsid w:val="00646C9D"/>
    <w:rsid w:val="006472E6"/>
    <w:rsid w:val="00651B78"/>
    <w:rsid w:val="00656146"/>
    <w:rsid w:val="00656611"/>
    <w:rsid w:val="006569E4"/>
    <w:rsid w:val="00662B92"/>
    <w:rsid w:val="006632A5"/>
    <w:rsid w:val="006633DF"/>
    <w:rsid w:val="006637E7"/>
    <w:rsid w:val="00664D29"/>
    <w:rsid w:val="0066575A"/>
    <w:rsid w:val="0066635D"/>
    <w:rsid w:val="00666A83"/>
    <w:rsid w:val="00666AFD"/>
    <w:rsid w:val="006735E4"/>
    <w:rsid w:val="00675E14"/>
    <w:rsid w:val="006761C2"/>
    <w:rsid w:val="00680A7F"/>
    <w:rsid w:val="0068116E"/>
    <w:rsid w:val="006816AD"/>
    <w:rsid w:val="006819BD"/>
    <w:rsid w:val="00681C53"/>
    <w:rsid w:val="00682450"/>
    <w:rsid w:val="00683C40"/>
    <w:rsid w:val="00684071"/>
    <w:rsid w:val="00685AD5"/>
    <w:rsid w:val="00685C00"/>
    <w:rsid w:val="00686B23"/>
    <w:rsid w:val="00686B4E"/>
    <w:rsid w:val="0068702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6B8"/>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51B8"/>
    <w:rsid w:val="006D6805"/>
    <w:rsid w:val="006D6E48"/>
    <w:rsid w:val="006D7612"/>
    <w:rsid w:val="006E083A"/>
    <w:rsid w:val="006E20AA"/>
    <w:rsid w:val="006E3569"/>
    <w:rsid w:val="006E3B83"/>
    <w:rsid w:val="006E4841"/>
    <w:rsid w:val="006E4DB3"/>
    <w:rsid w:val="006E56E7"/>
    <w:rsid w:val="006E5D6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583"/>
    <w:rsid w:val="0075499D"/>
    <w:rsid w:val="00755280"/>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232A"/>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017D"/>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348"/>
    <w:rsid w:val="007D34D7"/>
    <w:rsid w:val="007D45C4"/>
    <w:rsid w:val="007D4F3C"/>
    <w:rsid w:val="007D5288"/>
    <w:rsid w:val="007D5849"/>
    <w:rsid w:val="007D61C7"/>
    <w:rsid w:val="007E075C"/>
    <w:rsid w:val="007E1684"/>
    <w:rsid w:val="007E1AD7"/>
    <w:rsid w:val="007E45BC"/>
    <w:rsid w:val="007E5BDB"/>
    <w:rsid w:val="007E62B8"/>
    <w:rsid w:val="007E6FF6"/>
    <w:rsid w:val="007E7981"/>
    <w:rsid w:val="007E7D30"/>
    <w:rsid w:val="007F09A7"/>
    <w:rsid w:val="007F1072"/>
    <w:rsid w:val="007F1B63"/>
    <w:rsid w:val="007F27AF"/>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3B8"/>
    <w:rsid w:val="00834B8C"/>
    <w:rsid w:val="0083501E"/>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0D1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6F"/>
    <w:rsid w:val="008B2F16"/>
    <w:rsid w:val="008B3A2F"/>
    <w:rsid w:val="008B45C8"/>
    <w:rsid w:val="008B6E72"/>
    <w:rsid w:val="008B78D1"/>
    <w:rsid w:val="008C1624"/>
    <w:rsid w:val="008C198F"/>
    <w:rsid w:val="008C266E"/>
    <w:rsid w:val="008C2759"/>
    <w:rsid w:val="008C2EA4"/>
    <w:rsid w:val="008C50CE"/>
    <w:rsid w:val="008C5F4F"/>
    <w:rsid w:val="008C66AE"/>
    <w:rsid w:val="008C73CF"/>
    <w:rsid w:val="008D0965"/>
    <w:rsid w:val="008D2335"/>
    <w:rsid w:val="008D28A5"/>
    <w:rsid w:val="008D2A06"/>
    <w:rsid w:val="008D2A98"/>
    <w:rsid w:val="008D40C5"/>
    <w:rsid w:val="008D4B3E"/>
    <w:rsid w:val="008D4BC0"/>
    <w:rsid w:val="008D62EC"/>
    <w:rsid w:val="008E0A09"/>
    <w:rsid w:val="008E0E7C"/>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4BE0"/>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30DFB"/>
    <w:rsid w:val="009312E3"/>
    <w:rsid w:val="00931FEA"/>
    <w:rsid w:val="009346A5"/>
    <w:rsid w:val="0093583D"/>
    <w:rsid w:val="009362FD"/>
    <w:rsid w:val="00937B56"/>
    <w:rsid w:val="00937F3B"/>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56CA3"/>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9C2"/>
    <w:rsid w:val="00995BCB"/>
    <w:rsid w:val="00996201"/>
    <w:rsid w:val="00996296"/>
    <w:rsid w:val="009975FA"/>
    <w:rsid w:val="009A040F"/>
    <w:rsid w:val="009A304F"/>
    <w:rsid w:val="009A3532"/>
    <w:rsid w:val="009A3BD7"/>
    <w:rsid w:val="009A3C67"/>
    <w:rsid w:val="009A50E5"/>
    <w:rsid w:val="009A61CC"/>
    <w:rsid w:val="009A686B"/>
    <w:rsid w:val="009A68F0"/>
    <w:rsid w:val="009A77A7"/>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DA6"/>
    <w:rsid w:val="009C3EEE"/>
    <w:rsid w:val="009C45EF"/>
    <w:rsid w:val="009C6ABE"/>
    <w:rsid w:val="009C6CF9"/>
    <w:rsid w:val="009C73EE"/>
    <w:rsid w:val="009C7CA7"/>
    <w:rsid w:val="009D0AD4"/>
    <w:rsid w:val="009D4D69"/>
    <w:rsid w:val="009D735F"/>
    <w:rsid w:val="009E21D6"/>
    <w:rsid w:val="009E21DA"/>
    <w:rsid w:val="009E292E"/>
    <w:rsid w:val="009E2EF6"/>
    <w:rsid w:val="009E38E4"/>
    <w:rsid w:val="009E4629"/>
    <w:rsid w:val="009E4709"/>
    <w:rsid w:val="009E5FE8"/>
    <w:rsid w:val="009E66F7"/>
    <w:rsid w:val="009E7D2D"/>
    <w:rsid w:val="009F157D"/>
    <w:rsid w:val="009F23D3"/>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425D"/>
    <w:rsid w:val="00A25A35"/>
    <w:rsid w:val="00A26AB8"/>
    <w:rsid w:val="00A27569"/>
    <w:rsid w:val="00A27889"/>
    <w:rsid w:val="00A303CC"/>
    <w:rsid w:val="00A3309C"/>
    <w:rsid w:val="00A33DD4"/>
    <w:rsid w:val="00A34E1A"/>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9EF"/>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319F"/>
    <w:rsid w:val="00A835B2"/>
    <w:rsid w:val="00A85EC9"/>
    <w:rsid w:val="00A86F09"/>
    <w:rsid w:val="00A91823"/>
    <w:rsid w:val="00A9251B"/>
    <w:rsid w:val="00A92F0F"/>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4B22"/>
    <w:rsid w:val="00AB566A"/>
    <w:rsid w:val="00AB5887"/>
    <w:rsid w:val="00AB61C6"/>
    <w:rsid w:val="00AB674C"/>
    <w:rsid w:val="00AC07A4"/>
    <w:rsid w:val="00AC2DF5"/>
    <w:rsid w:val="00AC3584"/>
    <w:rsid w:val="00AC5230"/>
    <w:rsid w:val="00AC5FEE"/>
    <w:rsid w:val="00AC7079"/>
    <w:rsid w:val="00AC7462"/>
    <w:rsid w:val="00AD00DF"/>
    <w:rsid w:val="00AD0FB4"/>
    <w:rsid w:val="00AD2FD4"/>
    <w:rsid w:val="00AD3E61"/>
    <w:rsid w:val="00AD519B"/>
    <w:rsid w:val="00AD7FA0"/>
    <w:rsid w:val="00AE105E"/>
    <w:rsid w:val="00AE1846"/>
    <w:rsid w:val="00AE2986"/>
    <w:rsid w:val="00AE311B"/>
    <w:rsid w:val="00AE429D"/>
    <w:rsid w:val="00AE54A0"/>
    <w:rsid w:val="00AE7365"/>
    <w:rsid w:val="00AF052F"/>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7D1"/>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57DA9"/>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1B55"/>
    <w:rsid w:val="00B82107"/>
    <w:rsid w:val="00B82F92"/>
    <w:rsid w:val="00B83E36"/>
    <w:rsid w:val="00B85860"/>
    <w:rsid w:val="00B85A4B"/>
    <w:rsid w:val="00B95145"/>
    <w:rsid w:val="00B953E1"/>
    <w:rsid w:val="00B9718D"/>
    <w:rsid w:val="00B979A2"/>
    <w:rsid w:val="00B97D25"/>
    <w:rsid w:val="00BA0DED"/>
    <w:rsid w:val="00BA1D6F"/>
    <w:rsid w:val="00BA29F9"/>
    <w:rsid w:val="00BA3E97"/>
    <w:rsid w:val="00BA4644"/>
    <w:rsid w:val="00BA55FF"/>
    <w:rsid w:val="00BA57F0"/>
    <w:rsid w:val="00BA5D21"/>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571B"/>
    <w:rsid w:val="00BC604D"/>
    <w:rsid w:val="00BC6BBD"/>
    <w:rsid w:val="00BD0DF6"/>
    <w:rsid w:val="00BD2F72"/>
    <w:rsid w:val="00BD384A"/>
    <w:rsid w:val="00BD5A9C"/>
    <w:rsid w:val="00BD665D"/>
    <w:rsid w:val="00BD7271"/>
    <w:rsid w:val="00BE0F37"/>
    <w:rsid w:val="00BE0FE3"/>
    <w:rsid w:val="00BE1BF8"/>
    <w:rsid w:val="00BE287C"/>
    <w:rsid w:val="00BE4870"/>
    <w:rsid w:val="00BE6322"/>
    <w:rsid w:val="00BE7B30"/>
    <w:rsid w:val="00BE7D39"/>
    <w:rsid w:val="00BE7D6E"/>
    <w:rsid w:val="00BF1146"/>
    <w:rsid w:val="00BF1D76"/>
    <w:rsid w:val="00BF22D2"/>
    <w:rsid w:val="00BF24A9"/>
    <w:rsid w:val="00BF642A"/>
    <w:rsid w:val="00BF6472"/>
    <w:rsid w:val="00BF6A1D"/>
    <w:rsid w:val="00BF6ADA"/>
    <w:rsid w:val="00BF73A0"/>
    <w:rsid w:val="00BF7419"/>
    <w:rsid w:val="00BF7B5C"/>
    <w:rsid w:val="00C0007C"/>
    <w:rsid w:val="00C00206"/>
    <w:rsid w:val="00C00750"/>
    <w:rsid w:val="00C01400"/>
    <w:rsid w:val="00C0327C"/>
    <w:rsid w:val="00C03C18"/>
    <w:rsid w:val="00C056D1"/>
    <w:rsid w:val="00C05DA8"/>
    <w:rsid w:val="00C10F46"/>
    <w:rsid w:val="00C13158"/>
    <w:rsid w:val="00C13D07"/>
    <w:rsid w:val="00C15830"/>
    <w:rsid w:val="00C16130"/>
    <w:rsid w:val="00C1617E"/>
    <w:rsid w:val="00C16D1C"/>
    <w:rsid w:val="00C205A4"/>
    <w:rsid w:val="00C21A92"/>
    <w:rsid w:val="00C21E3D"/>
    <w:rsid w:val="00C2249B"/>
    <w:rsid w:val="00C2397E"/>
    <w:rsid w:val="00C245F1"/>
    <w:rsid w:val="00C25055"/>
    <w:rsid w:val="00C25113"/>
    <w:rsid w:val="00C25BC0"/>
    <w:rsid w:val="00C2674B"/>
    <w:rsid w:val="00C26D39"/>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509"/>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2B4"/>
    <w:rsid w:val="00C959FD"/>
    <w:rsid w:val="00C96098"/>
    <w:rsid w:val="00C96996"/>
    <w:rsid w:val="00C9715D"/>
    <w:rsid w:val="00C97678"/>
    <w:rsid w:val="00C97F17"/>
    <w:rsid w:val="00CA0217"/>
    <w:rsid w:val="00CA1196"/>
    <w:rsid w:val="00CA2790"/>
    <w:rsid w:val="00CA40F7"/>
    <w:rsid w:val="00CA4951"/>
    <w:rsid w:val="00CA4D18"/>
    <w:rsid w:val="00CA4FCF"/>
    <w:rsid w:val="00CA52A2"/>
    <w:rsid w:val="00CA5BB5"/>
    <w:rsid w:val="00CA729C"/>
    <w:rsid w:val="00CB3B65"/>
    <w:rsid w:val="00CB4805"/>
    <w:rsid w:val="00CB5392"/>
    <w:rsid w:val="00CB541F"/>
    <w:rsid w:val="00CB582A"/>
    <w:rsid w:val="00CB5CFA"/>
    <w:rsid w:val="00CB5E7F"/>
    <w:rsid w:val="00CC0A8E"/>
    <w:rsid w:val="00CC1F5B"/>
    <w:rsid w:val="00CC24FD"/>
    <w:rsid w:val="00CC25F3"/>
    <w:rsid w:val="00CC2DE5"/>
    <w:rsid w:val="00CC3CBF"/>
    <w:rsid w:val="00CC72FD"/>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547"/>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365"/>
    <w:rsid w:val="00D70AA1"/>
    <w:rsid w:val="00D70AEE"/>
    <w:rsid w:val="00D70E6C"/>
    <w:rsid w:val="00D7114B"/>
    <w:rsid w:val="00D727ED"/>
    <w:rsid w:val="00D729DB"/>
    <w:rsid w:val="00D7328A"/>
    <w:rsid w:val="00D7342D"/>
    <w:rsid w:val="00D73BAE"/>
    <w:rsid w:val="00D745F3"/>
    <w:rsid w:val="00D7496F"/>
    <w:rsid w:val="00D74AFB"/>
    <w:rsid w:val="00D74CB2"/>
    <w:rsid w:val="00D750E7"/>
    <w:rsid w:val="00D75C06"/>
    <w:rsid w:val="00D76365"/>
    <w:rsid w:val="00D7667E"/>
    <w:rsid w:val="00D76EAE"/>
    <w:rsid w:val="00D76EC4"/>
    <w:rsid w:val="00D84368"/>
    <w:rsid w:val="00D850E3"/>
    <w:rsid w:val="00D871CF"/>
    <w:rsid w:val="00D87AAC"/>
    <w:rsid w:val="00D87DF4"/>
    <w:rsid w:val="00D910CF"/>
    <w:rsid w:val="00D929D8"/>
    <w:rsid w:val="00D93868"/>
    <w:rsid w:val="00D94EEB"/>
    <w:rsid w:val="00D95036"/>
    <w:rsid w:val="00D9531D"/>
    <w:rsid w:val="00D97187"/>
    <w:rsid w:val="00D97576"/>
    <w:rsid w:val="00DA0A19"/>
    <w:rsid w:val="00DA0CDD"/>
    <w:rsid w:val="00DA239A"/>
    <w:rsid w:val="00DA2653"/>
    <w:rsid w:val="00DA3787"/>
    <w:rsid w:val="00DA3EC7"/>
    <w:rsid w:val="00DA4164"/>
    <w:rsid w:val="00DA537A"/>
    <w:rsid w:val="00DA57F3"/>
    <w:rsid w:val="00DA68A2"/>
    <w:rsid w:val="00DA7CF4"/>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2DF7"/>
    <w:rsid w:val="00DE3515"/>
    <w:rsid w:val="00DE3F2A"/>
    <w:rsid w:val="00DE7DB0"/>
    <w:rsid w:val="00DF1195"/>
    <w:rsid w:val="00DF2167"/>
    <w:rsid w:val="00DF307D"/>
    <w:rsid w:val="00DF3591"/>
    <w:rsid w:val="00DF5912"/>
    <w:rsid w:val="00DF5BB3"/>
    <w:rsid w:val="00DF7972"/>
    <w:rsid w:val="00E00B5F"/>
    <w:rsid w:val="00E01787"/>
    <w:rsid w:val="00E01815"/>
    <w:rsid w:val="00E021BB"/>
    <w:rsid w:val="00E02434"/>
    <w:rsid w:val="00E024D4"/>
    <w:rsid w:val="00E02545"/>
    <w:rsid w:val="00E02CF0"/>
    <w:rsid w:val="00E0461A"/>
    <w:rsid w:val="00E13529"/>
    <w:rsid w:val="00E1358C"/>
    <w:rsid w:val="00E151A4"/>
    <w:rsid w:val="00E16345"/>
    <w:rsid w:val="00E20C6E"/>
    <w:rsid w:val="00E21DFD"/>
    <w:rsid w:val="00E23531"/>
    <w:rsid w:val="00E237D3"/>
    <w:rsid w:val="00E241DE"/>
    <w:rsid w:val="00E2662D"/>
    <w:rsid w:val="00E26C6C"/>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47F6B"/>
    <w:rsid w:val="00E51D09"/>
    <w:rsid w:val="00E5266F"/>
    <w:rsid w:val="00E537B6"/>
    <w:rsid w:val="00E53BB6"/>
    <w:rsid w:val="00E54DC2"/>
    <w:rsid w:val="00E551F2"/>
    <w:rsid w:val="00E5624E"/>
    <w:rsid w:val="00E56B58"/>
    <w:rsid w:val="00E61FEF"/>
    <w:rsid w:val="00E6304C"/>
    <w:rsid w:val="00E63F77"/>
    <w:rsid w:val="00E7013C"/>
    <w:rsid w:val="00E74135"/>
    <w:rsid w:val="00E743E0"/>
    <w:rsid w:val="00E74D8D"/>
    <w:rsid w:val="00E75339"/>
    <w:rsid w:val="00E771F1"/>
    <w:rsid w:val="00E77399"/>
    <w:rsid w:val="00E8036F"/>
    <w:rsid w:val="00E814C6"/>
    <w:rsid w:val="00E81F7A"/>
    <w:rsid w:val="00E8205B"/>
    <w:rsid w:val="00E83BCC"/>
    <w:rsid w:val="00E842FE"/>
    <w:rsid w:val="00E849F3"/>
    <w:rsid w:val="00E856A0"/>
    <w:rsid w:val="00E85C16"/>
    <w:rsid w:val="00E868EB"/>
    <w:rsid w:val="00E87E32"/>
    <w:rsid w:val="00E909AB"/>
    <w:rsid w:val="00E9160A"/>
    <w:rsid w:val="00E93123"/>
    <w:rsid w:val="00E954EF"/>
    <w:rsid w:val="00E9554B"/>
    <w:rsid w:val="00E96F02"/>
    <w:rsid w:val="00E97CE5"/>
    <w:rsid w:val="00E97FC6"/>
    <w:rsid w:val="00EA1009"/>
    <w:rsid w:val="00EA23EE"/>
    <w:rsid w:val="00EA3FD9"/>
    <w:rsid w:val="00EA5452"/>
    <w:rsid w:val="00EA5AF9"/>
    <w:rsid w:val="00EA6812"/>
    <w:rsid w:val="00EA721F"/>
    <w:rsid w:val="00EA7DDA"/>
    <w:rsid w:val="00EB003F"/>
    <w:rsid w:val="00EB0AED"/>
    <w:rsid w:val="00EB2A0E"/>
    <w:rsid w:val="00EB2F50"/>
    <w:rsid w:val="00EB35ED"/>
    <w:rsid w:val="00EB47BB"/>
    <w:rsid w:val="00EB627E"/>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566"/>
    <w:rsid w:val="00EF4927"/>
    <w:rsid w:val="00EF4E09"/>
    <w:rsid w:val="00EF73D9"/>
    <w:rsid w:val="00F006D2"/>
    <w:rsid w:val="00F01CF6"/>
    <w:rsid w:val="00F031AF"/>
    <w:rsid w:val="00F036BA"/>
    <w:rsid w:val="00F04318"/>
    <w:rsid w:val="00F04FE0"/>
    <w:rsid w:val="00F06558"/>
    <w:rsid w:val="00F06B38"/>
    <w:rsid w:val="00F06DD2"/>
    <w:rsid w:val="00F07275"/>
    <w:rsid w:val="00F144F9"/>
    <w:rsid w:val="00F152EF"/>
    <w:rsid w:val="00F1534F"/>
    <w:rsid w:val="00F15690"/>
    <w:rsid w:val="00F1640F"/>
    <w:rsid w:val="00F1682F"/>
    <w:rsid w:val="00F169C6"/>
    <w:rsid w:val="00F16E6E"/>
    <w:rsid w:val="00F16F90"/>
    <w:rsid w:val="00F1708E"/>
    <w:rsid w:val="00F20D65"/>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4B10"/>
    <w:rsid w:val="00F35630"/>
    <w:rsid w:val="00F3734A"/>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1926"/>
    <w:rsid w:val="00F73E9C"/>
    <w:rsid w:val="00F74EDE"/>
    <w:rsid w:val="00F75035"/>
    <w:rsid w:val="00F76341"/>
    <w:rsid w:val="00F763E9"/>
    <w:rsid w:val="00F76836"/>
    <w:rsid w:val="00F80154"/>
    <w:rsid w:val="00F8184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C77"/>
    <w:rsid w:val="00FA0F92"/>
    <w:rsid w:val="00FA1C4E"/>
    <w:rsid w:val="00FA28C5"/>
    <w:rsid w:val="00FA3897"/>
    <w:rsid w:val="00FA3E8B"/>
    <w:rsid w:val="00FA411E"/>
    <w:rsid w:val="00FA5904"/>
    <w:rsid w:val="00FA6200"/>
    <w:rsid w:val="00FA6D06"/>
    <w:rsid w:val="00FA7C17"/>
    <w:rsid w:val="00FB136B"/>
    <w:rsid w:val="00FB178E"/>
    <w:rsid w:val="00FB21CC"/>
    <w:rsid w:val="00FB3618"/>
    <w:rsid w:val="00FB79EB"/>
    <w:rsid w:val="00FC0BD6"/>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0A4"/>
    <w:rsid w:val="00FF1153"/>
    <w:rsid w:val="00FF24ED"/>
    <w:rsid w:val="00FF253E"/>
    <w:rsid w:val="00FF255F"/>
    <w:rsid w:val="00FF256E"/>
    <w:rsid w:val="00FF2812"/>
    <w:rsid w:val="00FF2B9F"/>
    <w:rsid w:val="00FF2C71"/>
    <w:rsid w:val="00FF3594"/>
    <w:rsid w:val="00FF3F95"/>
    <w:rsid w:val="00FF4E86"/>
    <w:rsid w:val="00FF5BC7"/>
    <w:rsid w:val="00FF6B0E"/>
    <w:rsid w:val="00FF7700"/>
    <w:rsid w:val="2A4BAAD3"/>
    <w:rsid w:val="4D82C74A"/>
    <w:rsid w:val="4EB22E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2A84A7DB-4C76-2F41-8608-C9EF232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uiPriority w:val="99"/>
    <w:semiHidden/>
    <w:rsid w:val="00F169C6"/>
    <w:rPr>
      <w:sz w:val="16"/>
      <w:szCs w:val="16"/>
    </w:rPr>
  </w:style>
  <w:style w:type="paragraph" w:styleId="Kommentartext">
    <w:name w:val="annotation text"/>
    <w:basedOn w:val="Standard"/>
    <w:link w:val="KommentartextZchn"/>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paragraph" w:styleId="NurText">
    <w:name w:val="Plain Text"/>
    <w:basedOn w:val="Standard"/>
    <w:link w:val="NurTextZchn"/>
    <w:rsid w:val="00E436FF"/>
    <w:rPr>
      <w:rFonts w:ascii="Courier New" w:hAnsi="Courier New" w:cs="Wingdings 2"/>
      <w:noProof/>
      <w:sz w:val="20"/>
      <w:lang w:val="de-DE"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en-GB" w:eastAsia="en-US"/>
    </w:rPr>
  </w:style>
  <w:style w:type="character" w:customStyle="1" w:styleId="apple-converted-space">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 w:type="paragraph" w:customStyle="1" w:styleId="PanasonicIntro">
    <w:name w:val="Panasonic_Intro"/>
    <w:basedOn w:val="NurText"/>
    <w:qFormat/>
    <w:rsid w:val="00A479EF"/>
    <w:pPr>
      <w:outlineLvl w:val="0"/>
    </w:pPr>
    <w:rPr>
      <w:rFonts w:ascii="DIN-Bold" w:hAnsi="DIN-Bold"/>
      <w:b/>
    </w:rPr>
  </w:style>
  <w:style w:type="paragraph" w:styleId="Endnotentext">
    <w:name w:val="endnote text"/>
    <w:basedOn w:val="Standard"/>
    <w:link w:val="EndnotentextZchn"/>
    <w:semiHidden/>
    <w:rsid w:val="00A479EF"/>
    <w:rPr>
      <w:rFonts w:ascii="Times" w:hAnsi="Times"/>
      <w:noProof/>
      <w:sz w:val="20"/>
      <w:lang w:val="de-DE" w:eastAsia="de-DE"/>
    </w:rPr>
  </w:style>
  <w:style w:type="character" w:customStyle="1" w:styleId="EndnotentextZchn">
    <w:name w:val="Endnotentext Zchn"/>
    <w:basedOn w:val="Absatz-Standardschriftart"/>
    <w:link w:val="Endnotentext"/>
    <w:semiHidden/>
    <w:rsid w:val="00A479EF"/>
    <w:rPr>
      <w:rFonts w:ascii="Times" w:hAnsi="Times"/>
      <w:noProof/>
    </w:rPr>
  </w:style>
  <w:style w:type="paragraph" w:customStyle="1" w:styleId="PanasonicFlietext">
    <w:name w:val="Panasonic_Fließtext"/>
    <w:basedOn w:val="NurText"/>
    <w:qFormat/>
    <w:rsid w:val="00A479EF"/>
    <w:pPr>
      <w:outlineLvl w:val="0"/>
    </w:pPr>
    <w:rPr>
      <w:rFonts w:ascii="DIN-Bold" w:hAnsi="DIN-Bold"/>
    </w:rPr>
  </w:style>
  <w:style w:type="paragraph" w:customStyle="1" w:styleId="PanaTVFeature-Liste">
    <w:name w:val="Pana_TV_Feature-Liste"/>
    <w:basedOn w:val="Standard"/>
    <w:qFormat/>
    <w:rsid w:val="006735E4"/>
    <w:pPr>
      <w:framePr w:w="2397" w:h="12423" w:hSpace="142" w:wrap="around" w:vAnchor="page" w:hAnchor="page" w:x="8720" w:y="4214" w:anchorLock="1"/>
    </w:pPr>
    <w:rPr>
      <w:rFonts w:ascii="DIN-Medium" w:hAnsi="DIN-Medium"/>
      <w:noProof/>
      <w:sz w:val="14"/>
      <w:lang w:val="de-DE" w:eastAsia="de-DE"/>
    </w:rPr>
  </w:style>
  <w:style w:type="paragraph" w:customStyle="1" w:styleId="PanaTVIntro">
    <w:name w:val="Pana_TV_Intro"/>
    <w:basedOn w:val="NurText"/>
    <w:qFormat/>
    <w:rsid w:val="006735E4"/>
    <w:pPr>
      <w:outlineLvl w:val="0"/>
    </w:pPr>
    <w:rPr>
      <w:rFonts w:ascii="DIN-Bold" w:hAnsi="DIN-Bold"/>
      <w:b/>
    </w:rPr>
  </w:style>
  <w:style w:type="character" w:customStyle="1" w:styleId="KommentartextZchn">
    <w:name w:val="Kommentartext Zchn"/>
    <w:basedOn w:val="Absatz-Standardschriftart"/>
    <w:link w:val="Kommentartext"/>
    <w:semiHidden/>
    <w:rsid w:val="006735E4"/>
    <w:rPr>
      <w:lang w:val="en-GB" w:eastAsia="en-US"/>
    </w:rPr>
  </w:style>
  <w:style w:type="paragraph" w:customStyle="1" w:styleId="PanasonicSubline">
    <w:name w:val="Panasonic_Subline"/>
    <w:basedOn w:val="Standard"/>
    <w:qFormat/>
    <w:rsid w:val="00BA5D21"/>
    <w:pPr>
      <w:framePr w:w="7806" w:h="295" w:hSpace="142" w:wrap="around" w:vAnchor="page" w:hAnchor="page" w:x="908" w:y="4991" w:anchorLock="1"/>
    </w:pPr>
    <w:rPr>
      <w:rFonts w:ascii="Times" w:hAnsi="Time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99162857">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6716234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asonic-pr@jdb.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de/presse/detail/ct_detail.aspx?newsID=666a8ee2-0127-490a-967c-6b274aa610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2" ma:contentTypeDescription="Ein neues Dokument erstellen." ma:contentTypeScope="" ma:versionID="e42fd24c7363048f6c238d8a236d5b5b">
  <xsd:schema xmlns:xsd="http://www.w3.org/2001/XMLSchema" xmlns:xs="http://www.w3.org/2001/XMLSchema" xmlns:p="http://schemas.microsoft.com/office/2006/metadata/properties" xmlns:ns2="706d4d7e-ecab-4c79-8761-9289f9594953" targetNamespace="http://schemas.microsoft.com/office/2006/metadata/properties" ma:root="true" ma:fieldsID="b5295019cd0af83cace22f9465ba0cb0"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customXml/itemProps2.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customXml/itemProps3.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4.xml><?xml version="1.0" encoding="utf-8"?>
<ds:datastoreItem xmlns:ds="http://schemas.openxmlformats.org/officeDocument/2006/customXml" ds:itemID="{E5B2B58A-541F-4555-AFC1-71CF8A85C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4</Pages>
  <Words>1417</Words>
  <Characters>8934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10-FY2023-Neue Panasonic Google TVs der MZ800E-Serie.docx</vt:lpstr>
    </vt:vector>
  </TitlesOfParts>
  <Manager/>
  <Company>Panasonic Broadcast Europe</Company>
  <LinksUpToDate>false</LinksUpToDate>
  <CharactersWithSpaces>10331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10-FY2023-Neue Panasonic Google TVs der MZ800E-Serie.docx</dc:title>
  <dc:subject/>
  <dc:creator>bb</dc:creator>
  <cp:keywords/>
  <dc:description/>
  <cp:lastModifiedBy>Sven Burmeister</cp:lastModifiedBy>
  <cp:revision>4</cp:revision>
  <cp:lastPrinted>2021-07-28T14:50:00Z</cp:lastPrinted>
  <dcterms:created xsi:type="dcterms:W3CDTF">2023-08-21T10:51:00Z</dcterms:created>
  <dcterms:modified xsi:type="dcterms:W3CDTF">2023-08-23T11:04:00Z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